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8E02F1" w14:textId="77777777" w:rsidR="006B656A" w:rsidRPr="006F5F07" w:rsidRDefault="006C4149" w:rsidP="00981F92">
      <w:pPr>
        <w:spacing w:after="0" w:line="240" w:lineRule="auto"/>
        <w:jc w:val="center"/>
        <w:rPr>
          <w:b/>
          <w:sz w:val="28"/>
        </w:rPr>
      </w:pPr>
      <w:r w:rsidRPr="006F5F07">
        <w:rPr>
          <w:b/>
          <w:sz w:val="28"/>
        </w:rPr>
        <w:t>Strategic Planning Report – 2015-2016</w:t>
      </w:r>
    </w:p>
    <w:p w14:paraId="6B139CA2" w14:textId="76831327" w:rsidR="006C4149" w:rsidRPr="006F5F07" w:rsidRDefault="004B3C6A" w:rsidP="00981F92">
      <w:pPr>
        <w:spacing w:after="0" w:line="240" w:lineRule="auto"/>
        <w:jc w:val="center"/>
        <w:rPr>
          <w:b/>
          <w:sz w:val="28"/>
          <w:u w:val="single"/>
        </w:rPr>
      </w:pPr>
      <w:r w:rsidRPr="006F5F07">
        <w:rPr>
          <w:b/>
          <w:sz w:val="28"/>
        </w:rPr>
        <w:t>Unit:</w:t>
      </w:r>
      <w:r w:rsidR="00286B67" w:rsidRPr="006F5F07">
        <w:rPr>
          <w:b/>
          <w:sz w:val="28"/>
        </w:rPr>
        <w:t xml:space="preserve"> </w:t>
      </w:r>
      <w:r w:rsidR="00C955E1" w:rsidRPr="006F5F07">
        <w:rPr>
          <w:sz w:val="28"/>
          <w:u w:val="single"/>
        </w:rPr>
        <w:t>Academic Faculty &amp; Student Affairs</w:t>
      </w:r>
    </w:p>
    <w:p w14:paraId="30CC4D98" w14:textId="6A489A5D" w:rsidR="00286B67" w:rsidRPr="006F5F07" w:rsidRDefault="00286B67" w:rsidP="00981F92">
      <w:pPr>
        <w:spacing w:after="0" w:line="240" w:lineRule="auto"/>
        <w:jc w:val="center"/>
        <w:rPr>
          <w:b/>
          <w:sz w:val="28"/>
        </w:rPr>
      </w:pPr>
      <w:r w:rsidRPr="006F5F07">
        <w:rPr>
          <w:b/>
          <w:sz w:val="28"/>
        </w:rPr>
        <w:t xml:space="preserve">Administrative Lead:  </w:t>
      </w:r>
      <w:r w:rsidR="00C955E1" w:rsidRPr="006F5F07">
        <w:rPr>
          <w:sz w:val="28"/>
          <w:u w:val="single"/>
        </w:rPr>
        <w:t>Dr. Lori S. Gonzalez, Vice Chancellor</w:t>
      </w:r>
    </w:p>
    <w:p w14:paraId="6A6CDED2" w14:textId="77777777" w:rsidR="00981F92" w:rsidRPr="006F5F07" w:rsidRDefault="00981F92" w:rsidP="00981F92">
      <w:pPr>
        <w:spacing w:after="0" w:line="240" w:lineRule="auto"/>
        <w:jc w:val="center"/>
      </w:pPr>
    </w:p>
    <w:tbl>
      <w:tblPr>
        <w:tblW w:w="12960" w:type="dxa"/>
        <w:tblInd w:w="-72" w:type="dxa"/>
        <w:tblLayout w:type="fixed"/>
        <w:tblLook w:val="04A0" w:firstRow="1" w:lastRow="0" w:firstColumn="1" w:lastColumn="0" w:noHBand="0" w:noVBand="1"/>
      </w:tblPr>
      <w:tblGrid>
        <w:gridCol w:w="3060"/>
        <w:gridCol w:w="2587"/>
        <w:gridCol w:w="7313"/>
      </w:tblGrid>
      <w:tr w:rsidR="006F5F07" w:rsidRPr="006F5F07" w14:paraId="730188A2" w14:textId="77777777" w:rsidTr="004806DC">
        <w:trPr>
          <w:trHeight w:val="431"/>
        </w:trPr>
        <w:tc>
          <w:tcPr>
            <w:tcW w:w="3060" w:type="dxa"/>
            <w:tcBorders>
              <w:top w:val="single" w:sz="4" w:space="0" w:color="auto"/>
              <w:left w:val="single" w:sz="4" w:space="0" w:color="auto"/>
              <w:right w:val="single" w:sz="4" w:space="0" w:color="auto"/>
            </w:tcBorders>
            <w:shd w:val="clear" w:color="auto" w:fill="auto"/>
            <w:vAlign w:val="center"/>
          </w:tcPr>
          <w:p w14:paraId="641A26AB" w14:textId="3893CB07" w:rsidR="004B3C6A" w:rsidRPr="006F5F07" w:rsidRDefault="006923FB" w:rsidP="006923FB">
            <w:pPr>
              <w:spacing w:after="0" w:line="240" w:lineRule="auto"/>
              <w:ind w:right="-18"/>
              <w:jc w:val="center"/>
              <w:rPr>
                <w:rFonts w:ascii="Arial" w:eastAsia="Times New Roman" w:hAnsi="Arial" w:cs="Arial"/>
                <w:b/>
                <w:bCs/>
                <w:sz w:val="20"/>
                <w:szCs w:val="20"/>
              </w:rPr>
            </w:pPr>
            <w:r w:rsidRPr="006F5F07">
              <w:rPr>
                <w:rFonts w:ascii="Arial" w:eastAsia="Times New Roman" w:hAnsi="Arial" w:cs="Arial"/>
                <w:b/>
                <w:bCs/>
                <w:sz w:val="20"/>
                <w:szCs w:val="20"/>
              </w:rPr>
              <w:t xml:space="preserve">Strategic </w:t>
            </w:r>
            <w:r w:rsidR="004B3C6A" w:rsidRPr="006F5F07">
              <w:rPr>
                <w:rFonts w:ascii="Arial" w:eastAsia="Times New Roman" w:hAnsi="Arial" w:cs="Arial"/>
                <w:b/>
                <w:bCs/>
                <w:sz w:val="20"/>
                <w:szCs w:val="20"/>
              </w:rPr>
              <w:t>Priorit</w:t>
            </w:r>
            <w:r w:rsidRPr="006F5F07">
              <w:rPr>
                <w:rFonts w:ascii="Arial" w:eastAsia="Times New Roman" w:hAnsi="Arial" w:cs="Arial"/>
                <w:b/>
                <w:bCs/>
                <w:sz w:val="20"/>
                <w:szCs w:val="20"/>
              </w:rPr>
              <w:t>y</w:t>
            </w:r>
          </w:p>
        </w:tc>
        <w:tc>
          <w:tcPr>
            <w:tcW w:w="2587" w:type="dxa"/>
            <w:tcBorders>
              <w:top w:val="single" w:sz="4" w:space="0" w:color="auto"/>
              <w:left w:val="single" w:sz="4" w:space="0" w:color="auto"/>
              <w:right w:val="single" w:sz="4" w:space="0" w:color="auto"/>
            </w:tcBorders>
            <w:shd w:val="clear" w:color="auto" w:fill="auto"/>
            <w:vAlign w:val="center"/>
          </w:tcPr>
          <w:p w14:paraId="3B86CC41" w14:textId="720FCD66" w:rsidR="004B3C6A" w:rsidRPr="006F5F07" w:rsidRDefault="004B3C6A" w:rsidP="004B3C6A">
            <w:pPr>
              <w:spacing w:after="0" w:line="240" w:lineRule="auto"/>
              <w:ind w:right="-18"/>
              <w:jc w:val="center"/>
              <w:rPr>
                <w:rFonts w:ascii="Arial" w:eastAsia="Times New Roman" w:hAnsi="Arial" w:cs="Arial"/>
                <w:b/>
                <w:bCs/>
                <w:sz w:val="20"/>
                <w:szCs w:val="20"/>
              </w:rPr>
            </w:pPr>
            <w:r w:rsidRPr="006F5F07">
              <w:rPr>
                <w:rFonts w:ascii="Arial" w:eastAsia="Times New Roman" w:hAnsi="Arial" w:cs="Arial"/>
                <w:b/>
                <w:bCs/>
                <w:sz w:val="20"/>
                <w:szCs w:val="20"/>
              </w:rPr>
              <w:t>Initiative</w:t>
            </w:r>
          </w:p>
        </w:tc>
        <w:tc>
          <w:tcPr>
            <w:tcW w:w="7313" w:type="dxa"/>
            <w:tcBorders>
              <w:top w:val="single" w:sz="4" w:space="0" w:color="auto"/>
              <w:left w:val="single" w:sz="4" w:space="0" w:color="auto"/>
              <w:right w:val="single" w:sz="4" w:space="0" w:color="000000"/>
            </w:tcBorders>
            <w:shd w:val="clear" w:color="auto" w:fill="auto"/>
            <w:vAlign w:val="center"/>
          </w:tcPr>
          <w:p w14:paraId="5A4A6495" w14:textId="4B59E224" w:rsidR="004B3C6A" w:rsidRPr="006F5F07" w:rsidRDefault="006923FB" w:rsidP="006923FB">
            <w:pPr>
              <w:spacing w:after="0" w:line="240" w:lineRule="auto"/>
              <w:ind w:right="-18"/>
              <w:jc w:val="center"/>
              <w:rPr>
                <w:rFonts w:ascii="Arial" w:eastAsia="Times New Roman" w:hAnsi="Arial" w:cs="Arial"/>
                <w:b/>
                <w:bCs/>
                <w:sz w:val="20"/>
                <w:szCs w:val="20"/>
              </w:rPr>
            </w:pPr>
            <w:r w:rsidRPr="006F5F07">
              <w:rPr>
                <w:rFonts w:ascii="Arial" w:eastAsia="Times New Roman" w:hAnsi="Arial" w:cs="Arial"/>
                <w:b/>
                <w:bCs/>
                <w:sz w:val="20"/>
                <w:szCs w:val="20"/>
              </w:rPr>
              <w:t>Accomplishments</w:t>
            </w:r>
          </w:p>
        </w:tc>
      </w:tr>
      <w:tr w:rsidR="006F5F07" w:rsidRPr="006F5F07" w14:paraId="48C3CFC8" w14:textId="77777777" w:rsidTr="004806DC">
        <w:trPr>
          <w:trHeight w:val="863"/>
        </w:trPr>
        <w:tc>
          <w:tcPr>
            <w:tcW w:w="3060" w:type="dxa"/>
            <w:vMerge w:val="restart"/>
            <w:tcBorders>
              <w:top w:val="single" w:sz="4" w:space="0" w:color="auto"/>
              <w:left w:val="single" w:sz="4" w:space="0" w:color="auto"/>
              <w:right w:val="single" w:sz="4" w:space="0" w:color="auto"/>
            </w:tcBorders>
            <w:shd w:val="clear" w:color="auto" w:fill="auto"/>
            <w:vAlign w:val="center"/>
          </w:tcPr>
          <w:p w14:paraId="512D52F3" w14:textId="77777777" w:rsidR="00932C27" w:rsidRPr="006F5F07" w:rsidRDefault="00932C27" w:rsidP="004B3C6A">
            <w:pPr>
              <w:spacing w:after="0" w:line="240" w:lineRule="auto"/>
              <w:ind w:right="-18"/>
              <w:rPr>
                <w:rFonts w:asciiTheme="majorHAnsi" w:eastAsia="Times New Roman" w:hAnsiTheme="majorHAnsi" w:cs="Arial"/>
                <w:bCs/>
                <w:sz w:val="16"/>
                <w:szCs w:val="16"/>
              </w:rPr>
            </w:pPr>
            <w:r w:rsidRPr="006F5F07">
              <w:rPr>
                <w:rFonts w:asciiTheme="majorHAnsi" w:eastAsia="Times New Roman" w:hAnsiTheme="majorHAnsi" w:cs="Arial"/>
                <w:bCs/>
                <w:sz w:val="16"/>
                <w:szCs w:val="16"/>
              </w:rPr>
              <w:t xml:space="preserve">Strategic Priority A:  </w:t>
            </w:r>
          </w:p>
          <w:p w14:paraId="5129F2A4" w14:textId="52D40F3D" w:rsidR="00932C27" w:rsidRPr="006F5F07" w:rsidRDefault="00932C27" w:rsidP="004B3C6A">
            <w:pPr>
              <w:spacing w:after="0" w:line="240" w:lineRule="auto"/>
              <w:ind w:left="162" w:right="-18"/>
              <w:rPr>
                <w:rFonts w:ascii="Arial" w:eastAsia="Times New Roman" w:hAnsi="Arial" w:cs="Arial"/>
                <w:bCs/>
                <w:sz w:val="20"/>
                <w:szCs w:val="20"/>
              </w:rPr>
            </w:pPr>
            <w:r w:rsidRPr="006F5F07">
              <w:rPr>
                <w:rFonts w:asciiTheme="majorHAnsi" w:eastAsia="Times New Roman" w:hAnsiTheme="majorHAnsi" w:cs="Arial"/>
                <w:bCs/>
                <w:sz w:val="16"/>
                <w:szCs w:val="16"/>
              </w:rPr>
              <w:t>Educate Outstanding Graduates Who Meet the Needs of the State &amp; Its Communities</w:t>
            </w:r>
          </w:p>
        </w:tc>
        <w:tc>
          <w:tcPr>
            <w:tcW w:w="2587" w:type="dxa"/>
            <w:tcBorders>
              <w:top w:val="single" w:sz="4" w:space="0" w:color="auto"/>
              <w:left w:val="single" w:sz="4" w:space="0" w:color="auto"/>
              <w:right w:val="single" w:sz="4" w:space="0" w:color="auto"/>
            </w:tcBorders>
            <w:shd w:val="clear" w:color="auto" w:fill="auto"/>
            <w:vAlign w:val="center"/>
          </w:tcPr>
          <w:p w14:paraId="7C835067" w14:textId="0A4F0F70" w:rsidR="00932C27" w:rsidRPr="006F5F07" w:rsidRDefault="00932C27" w:rsidP="00B32C72">
            <w:pPr>
              <w:ind w:right="-18"/>
              <w:rPr>
                <w:rFonts w:asciiTheme="majorHAnsi" w:eastAsia="Times New Roman" w:hAnsiTheme="majorHAnsi" w:cs="Arial"/>
                <w:bCs/>
                <w:sz w:val="16"/>
                <w:szCs w:val="16"/>
              </w:rPr>
            </w:pPr>
            <w:r w:rsidRPr="006F5F07">
              <w:rPr>
                <w:rFonts w:asciiTheme="majorHAnsi" w:eastAsia="Times New Roman" w:hAnsiTheme="majorHAnsi" w:cs="Arial"/>
                <w:bCs/>
                <w:sz w:val="16"/>
                <w:szCs w:val="16"/>
              </w:rPr>
              <w:t>Simulation</w:t>
            </w:r>
          </w:p>
        </w:tc>
        <w:tc>
          <w:tcPr>
            <w:tcW w:w="7313" w:type="dxa"/>
            <w:tcBorders>
              <w:top w:val="single" w:sz="4" w:space="0" w:color="auto"/>
              <w:left w:val="single" w:sz="4" w:space="0" w:color="auto"/>
              <w:right w:val="single" w:sz="4" w:space="0" w:color="000000"/>
            </w:tcBorders>
            <w:shd w:val="clear" w:color="auto" w:fill="auto"/>
            <w:vAlign w:val="center"/>
          </w:tcPr>
          <w:p w14:paraId="514E6D4C" w14:textId="1CDCC4AD" w:rsidR="00932C27" w:rsidRPr="006F5F07" w:rsidRDefault="00932C27" w:rsidP="00BF76E8">
            <w:pPr>
              <w:pStyle w:val="ListParagraph"/>
              <w:numPr>
                <w:ilvl w:val="0"/>
                <w:numId w:val="7"/>
              </w:numPr>
              <w:spacing w:after="0" w:line="240" w:lineRule="auto"/>
              <w:jc w:val="both"/>
              <w:rPr>
                <w:rFonts w:asciiTheme="majorHAnsi" w:hAnsiTheme="majorHAnsi"/>
                <w:sz w:val="16"/>
                <w:szCs w:val="16"/>
              </w:rPr>
            </w:pPr>
            <w:proofErr w:type="spellStart"/>
            <w:r w:rsidRPr="006F5F07">
              <w:rPr>
                <w:rFonts w:asciiTheme="majorHAnsi" w:hAnsiTheme="majorHAnsi"/>
                <w:b/>
                <w:sz w:val="16"/>
              </w:rPr>
              <w:t>Interprofessional</w:t>
            </w:r>
            <w:proofErr w:type="spellEnd"/>
            <w:r w:rsidRPr="006F5F07">
              <w:rPr>
                <w:rFonts w:asciiTheme="majorHAnsi" w:hAnsiTheme="majorHAnsi"/>
                <w:b/>
                <w:sz w:val="16"/>
              </w:rPr>
              <w:t xml:space="preserve"> Education and Clinical Simulation (IPECS) Center</w:t>
            </w:r>
            <w:r w:rsidRPr="006F5F07">
              <w:rPr>
                <w:rFonts w:asciiTheme="majorHAnsi" w:hAnsiTheme="majorHAnsi"/>
                <w:sz w:val="16"/>
              </w:rPr>
              <w:t xml:space="preserve"> offered five </w:t>
            </w:r>
            <w:proofErr w:type="spellStart"/>
            <w:r w:rsidRPr="006F5F07">
              <w:rPr>
                <w:rFonts w:asciiTheme="majorHAnsi" w:hAnsiTheme="majorHAnsi"/>
                <w:sz w:val="16"/>
              </w:rPr>
              <w:t>interprofessional</w:t>
            </w:r>
            <w:proofErr w:type="spellEnd"/>
            <w:r w:rsidRPr="006F5F07">
              <w:rPr>
                <w:rFonts w:asciiTheme="majorHAnsi" w:hAnsiTheme="majorHAnsi"/>
                <w:sz w:val="16"/>
              </w:rPr>
              <w:t xml:space="preserve"> educational activities, including the annual patient safety conference.  These activities served over 300 learners from: Nursing, Dentistry, Dental Hygiene, Medical Laboratory Science, Medicine, Pharmacy, Nursing, EMT and Respiratory Therapy.</w:t>
            </w:r>
          </w:p>
        </w:tc>
      </w:tr>
      <w:tr w:rsidR="006F5F07" w:rsidRPr="006F5F07" w14:paraId="2360E466" w14:textId="77777777" w:rsidTr="00F35188">
        <w:trPr>
          <w:trHeight w:val="863"/>
        </w:trPr>
        <w:tc>
          <w:tcPr>
            <w:tcW w:w="3060" w:type="dxa"/>
            <w:vMerge/>
            <w:tcBorders>
              <w:left w:val="single" w:sz="4" w:space="0" w:color="auto"/>
              <w:right w:val="single" w:sz="4" w:space="0" w:color="auto"/>
            </w:tcBorders>
            <w:shd w:val="clear" w:color="auto" w:fill="auto"/>
            <w:vAlign w:val="center"/>
          </w:tcPr>
          <w:p w14:paraId="6F74034F" w14:textId="77777777" w:rsidR="00932C27" w:rsidRPr="006F5F07" w:rsidRDefault="00932C27" w:rsidP="004B3C6A">
            <w:pPr>
              <w:spacing w:after="0" w:line="240" w:lineRule="auto"/>
              <w:ind w:right="-18"/>
              <w:rPr>
                <w:rFonts w:asciiTheme="majorHAnsi" w:eastAsia="Times New Roman" w:hAnsiTheme="majorHAnsi" w:cs="Arial"/>
                <w:bCs/>
                <w:sz w:val="16"/>
                <w:szCs w:val="16"/>
              </w:rPr>
            </w:pPr>
          </w:p>
        </w:tc>
        <w:tc>
          <w:tcPr>
            <w:tcW w:w="2587" w:type="dxa"/>
            <w:tcBorders>
              <w:top w:val="single" w:sz="4" w:space="0" w:color="auto"/>
              <w:left w:val="single" w:sz="4" w:space="0" w:color="auto"/>
              <w:right w:val="single" w:sz="4" w:space="0" w:color="auto"/>
            </w:tcBorders>
            <w:shd w:val="clear" w:color="auto" w:fill="auto"/>
            <w:vAlign w:val="center"/>
          </w:tcPr>
          <w:p w14:paraId="50AFD4F3" w14:textId="5726D95F" w:rsidR="00932C27" w:rsidRPr="006F5F07" w:rsidRDefault="00932C27" w:rsidP="00B32C72">
            <w:pPr>
              <w:ind w:right="-18"/>
              <w:rPr>
                <w:rFonts w:asciiTheme="majorHAnsi" w:eastAsia="Times New Roman" w:hAnsiTheme="majorHAnsi" w:cs="Arial"/>
                <w:bCs/>
                <w:sz w:val="16"/>
                <w:szCs w:val="16"/>
              </w:rPr>
            </w:pPr>
            <w:r w:rsidRPr="006F5F07">
              <w:rPr>
                <w:rFonts w:asciiTheme="majorHAnsi" w:eastAsia="Times New Roman" w:hAnsiTheme="majorHAnsi" w:cs="Arial"/>
                <w:bCs/>
                <w:sz w:val="16"/>
                <w:szCs w:val="16"/>
              </w:rPr>
              <w:t>Teaching &amp; Learning Center (TLC)</w:t>
            </w:r>
          </w:p>
        </w:tc>
        <w:tc>
          <w:tcPr>
            <w:tcW w:w="7313" w:type="dxa"/>
            <w:tcBorders>
              <w:top w:val="single" w:sz="4" w:space="0" w:color="auto"/>
              <w:left w:val="single" w:sz="4" w:space="0" w:color="auto"/>
              <w:right w:val="single" w:sz="4" w:space="0" w:color="000000"/>
            </w:tcBorders>
            <w:shd w:val="clear" w:color="auto" w:fill="auto"/>
            <w:vAlign w:val="center"/>
          </w:tcPr>
          <w:p w14:paraId="264B95E5" w14:textId="77777777" w:rsidR="00932C27" w:rsidRPr="006F5F07" w:rsidRDefault="00932C27" w:rsidP="003107EA">
            <w:pPr>
              <w:pStyle w:val="ListParagraph"/>
              <w:numPr>
                <w:ilvl w:val="0"/>
                <w:numId w:val="7"/>
              </w:numPr>
              <w:spacing w:after="0" w:line="240" w:lineRule="auto"/>
              <w:rPr>
                <w:rFonts w:asciiTheme="majorHAnsi" w:hAnsiTheme="majorHAnsi"/>
                <w:sz w:val="16"/>
              </w:rPr>
            </w:pPr>
            <w:r w:rsidRPr="006F5F07">
              <w:rPr>
                <w:rFonts w:asciiTheme="majorHAnsi" w:hAnsiTheme="majorHAnsi"/>
                <w:sz w:val="16"/>
              </w:rPr>
              <w:t xml:space="preserve">Launched the Year of Online/Distance Education. </w:t>
            </w:r>
          </w:p>
          <w:p w14:paraId="3CC244D6" w14:textId="77777777" w:rsidR="00932C27" w:rsidRPr="006F5F07" w:rsidRDefault="00932C27" w:rsidP="003107EA">
            <w:pPr>
              <w:pStyle w:val="ListParagraph"/>
              <w:numPr>
                <w:ilvl w:val="0"/>
                <w:numId w:val="7"/>
              </w:numPr>
              <w:spacing w:after="0" w:line="240" w:lineRule="auto"/>
              <w:rPr>
                <w:rFonts w:asciiTheme="majorHAnsi" w:hAnsiTheme="majorHAnsi"/>
                <w:sz w:val="16"/>
              </w:rPr>
            </w:pPr>
            <w:r w:rsidRPr="006F5F07">
              <w:rPr>
                <w:rFonts w:asciiTheme="majorHAnsi" w:hAnsiTheme="majorHAnsi"/>
                <w:sz w:val="16"/>
              </w:rPr>
              <w:t>Led an Online Education task force which resulted in recommendations for:</w:t>
            </w:r>
          </w:p>
          <w:p w14:paraId="03D7ACFF" w14:textId="77777777" w:rsidR="00932C27" w:rsidRPr="006F5F07" w:rsidRDefault="00932C27" w:rsidP="003107EA">
            <w:pPr>
              <w:pStyle w:val="ListParagraph"/>
              <w:numPr>
                <w:ilvl w:val="1"/>
                <w:numId w:val="7"/>
              </w:numPr>
              <w:spacing w:after="0" w:line="240" w:lineRule="auto"/>
              <w:rPr>
                <w:rFonts w:asciiTheme="majorHAnsi" w:hAnsiTheme="majorHAnsi"/>
                <w:sz w:val="16"/>
              </w:rPr>
            </w:pPr>
            <w:r w:rsidRPr="006F5F07">
              <w:rPr>
                <w:rFonts w:asciiTheme="majorHAnsi" w:hAnsiTheme="majorHAnsi"/>
                <w:sz w:val="16"/>
              </w:rPr>
              <w:t>credentialing faculty who teach in the online/distance environment;</w:t>
            </w:r>
          </w:p>
          <w:p w14:paraId="041471A8" w14:textId="77777777" w:rsidR="00932C27" w:rsidRPr="006F5F07" w:rsidRDefault="00932C27" w:rsidP="003107EA">
            <w:pPr>
              <w:pStyle w:val="ListParagraph"/>
              <w:numPr>
                <w:ilvl w:val="1"/>
                <w:numId w:val="7"/>
              </w:numPr>
              <w:spacing w:after="0" w:line="240" w:lineRule="auto"/>
              <w:rPr>
                <w:rFonts w:asciiTheme="majorHAnsi" w:hAnsiTheme="majorHAnsi"/>
                <w:sz w:val="16"/>
              </w:rPr>
            </w:pPr>
            <w:r w:rsidRPr="006F5F07">
              <w:rPr>
                <w:rFonts w:asciiTheme="majorHAnsi" w:hAnsiTheme="majorHAnsi"/>
                <w:sz w:val="16"/>
              </w:rPr>
              <w:t>end-of-course evaluation questions for online courses; and,</w:t>
            </w:r>
          </w:p>
          <w:p w14:paraId="141B9B98" w14:textId="77777777" w:rsidR="00932C27" w:rsidRPr="006F5F07" w:rsidRDefault="00932C27" w:rsidP="003107EA">
            <w:pPr>
              <w:pStyle w:val="ListParagraph"/>
              <w:numPr>
                <w:ilvl w:val="1"/>
                <w:numId w:val="7"/>
              </w:numPr>
              <w:spacing w:after="0" w:line="240" w:lineRule="auto"/>
              <w:jc w:val="both"/>
              <w:rPr>
                <w:rFonts w:asciiTheme="majorHAnsi" w:hAnsiTheme="majorHAnsi"/>
                <w:b/>
                <w:sz w:val="16"/>
              </w:rPr>
            </w:pPr>
            <w:r w:rsidRPr="006F5F07">
              <w:rPr>
                <w:rFonts w:asciiTheme="majorHAnsi" w:hAnsiTheme="majorHAnsi"/>
                <w:sz w:val="16"/>
              </w:rPr>
              <w:t>template syllabus statements</w:t>
            </w:r>
          </w:p>
          <w:p w14:paraId="048953CF" w14:textId="46A7E2ED" w:rsidR="00932C27" w:rsidRPr="006F5F07" w:rsidRDefault="00932C27" w:rsidP="00F82590">
            <w:pPr>
              <w:pStyle w:val="ListParagraph"/>
              <w:numPr>
                <w:ilvl w:val="0"/>
                <w:numId w:val="7"/>
              </w:numPr>
              <w:spacing w:after="0" w:line="240" w:lineRule="auto"/>
              <w:jc w:val="both"/>
              <w:rPr>
                <w:rFonts w:asciiTheme="majorHAnsi" w:hAnsiTheme="majorHAnsi"/>
                <w:b/>
                <w:sz w:val="16"/>
              </w:rPr>
            </w:pPr>
            <w:proofErr w:type="gramStart"/>
            <w:r w:rsidRPr="006F5F07">
              <w:rPr>
                <w:rFonts w:asciiTheme="majorHAnsi" w:hAnsiTheme="majorHAnsi"/>
                <w:sz w:val="16"/>
              </w:rPr>
              <w:t>offer</w:t>
            </w:r>
            <w:r w:rsidRPr="006F5F07">
              <w:rPr>
                <w:rFonts w:asciiTheme="majorHAnsi" w:hAnsiTheme="majorHAnsi"/>
                <w:sz w:val="16"/>
              </w:rPr>
              <w:t>ed</w:t>
            </w:r>
            <w:proofErr w:type="gramEnd"/>
            <w:r w:rsidRPr="006F5F07">
              <w:rPr>
                <w:rFonts w:asciiTheme="majorHAnsi" w:hAnsiTheme="majorHAnsi"/>
                <w:sz w:val="16"/>
              </w:rPr>
              <w:t xml:space="preserve"> nine professional development sessions for faculty focused on </w:t>
            </w:r>
            <w:proofErr w:type="spellStart"/>
            <w:r w:rsidRPr="006F5F07">
              <w:rPr>
                <w:rFonts w:asciiTheme="majorHAnsi" w:hAnsiTheme="majorHAnsi"/>
                <w:sz w:val="16"/>
              </w:rPr>
              <w:t>Interprofessional</w:t>
            </w:r>
            <w:proofErr w:type="spellEnd"/>
            <w:r w:rsidRPr="006F5F07">
              <w:rPr>
                <w:rFonts w:asciiTheme="majorHAnsi" w:hAnsiTheme="majorHAnsi"/>
                <w:sz w:val="16"/>
              </w:rPr>
              <w:t xml:space="preserve"> training.</w:t>
            </w:r>
          </w:p>
        </w:tc>
      </w:tr>
      <w:tr w:rsidR="006F5F07" w:rsidRPr="006F5F07" w14:paraId="60019166" w14:textId="77777777" w:rsidTr="00F35188">
        <w:trPr>
          <w:trHeight w:val="863"/>
        </w:trPr>
        <w:tc>
          <w:tcPr>
            <w:tcW w:w="3060" w:type="dxa"/>
            <w:vMerge/>
            <w:tcBorders>
              <w:left w:val="single" w:sz="4" w:space="0" w:color="auto"/>
              <w:right w:val="single" w:sz="4" w:space="0" w:color="auto"/>
            </w:tcBorders>
            <w:shd w:val="clear" w:color="auto" w:fill="auto"/>
            <w:vAlign w:val="center"/>
          </w:tcPr>
          <w:p w14:paraId="71760971" w14:textId="77777777" w:rsidR="00932C27" w:rsidRPr="006F5F07" w:rsidRDefault="00932C27" w:rsidP="004B3C6A">
            <w:pPr>
              <w:spacing w:after="0" w:line="240" w:lineRule="auto"/>
              <w:ind w:right="-18"/>
              <w:rPr>
                <w:rFonts w:asciiTheme="majorHAnsi" w:eastAsia="Times New Roman" w:hAnsiTheme="majorHAnsi" w:cs="Arial"/>
                <w:bCs/>
                <w:sz w:val="16"/>
                <w:szCs w:val="16"/>
              </w:rPr>
            </w:pPr>
          </w:p>
        </w:tc>
        <w:tc>
          <w:tcPr>
            <w:tcW w:w="2587" w:type="dxa"/>
            <w:tcBorders>
              <w:top w:val="single" w:sz="4" w:space="0" w:color="auto"/>
              <w:left w:val="single" w:sz="4" w:space="0" w:color="auto"/>
              <w:right w:val="single" w:sz="4" w:space="0" w:color="auto"/>
            </w:tcBorders>
            <w:shd w:val="clear" w:color="auto" w:fill="auto"/>
            <w:vAlign w:val="center"/>
          </w:tcPr>
          <w:p w14:paraId="585528DD" w14:textId="4B1AECBD" w:rsidR="00932C27" w:rsidRPr="006F5F07" w:rsidRDefault="00932C27" w:rsidP="00B32C72">
            <w:pPr>
              <w:ind w:right="-18"/>
              <w:rPr>
                <w:rFonts w:asciiTheme="majorHAnsi" w:eastAsia="Times New Roman" w:hAnsiTheme="majorHAnsi" w:cs="Arial"/>
                <w:bCs/>
                <w:sz w:val="16"/>
                <w:szCs w:val="16"/>
              </w:rPr>
            </w:pPr>
            <w:r w:rsidRPr="006F5F07">
              <w:rPr>
                <w:rFonts w:asciiTheme="majorHAnsi" w:eastAsia="Times New Roman" w:hAnsiTheme="majorHAnsi" w:cs="Arial"/>
                <w:bCs/>
                <w:sz w:val="16"/>
                <w:szCs w:val="16"/>
              </w:rPr>
              <w:t>Enhanced SASSI Services</w:t>
            </w:r>
          </w:p>
        </w:tc>
        <w:tc>
          <w:tcPr>
            <w:tcW w:w="7313" w:type="dxa"/>
            <w:tcBorders>
              <w:top w:val="single" w:sz="4" w:space="0" w:color="auto"/>
              <w:left w:val="single" w:sz="4" w:space="0" w:color="auto"/>
              <w:right w:val="single" w:sz="4" w:space="0" w:color="000000"/>
            </w:tcBorders>
            <w:shd w:val="clear" w:color="auto" w:fill="auto"/>
            <w:vAlign w:val="center"/>
          </w:tcPr>
          <w:p w14:paraId="36B51FD0" w14:textId="77777777" w:rsidR="00932C27" w:rsidRPr="006F5F07" w:rsidRDefault="00932C27" w:rsidP="00F82590">
            <w:pPr>
              <w:pStyle w:val="ListParagraph"/>
              <w:numPr>
                <w:ilvl w:val="0"/>
                <w:numId w:val="7"/>
              </w:numPr>
              <w:spacing w:after="0" w:line="240" w:lineRule="auto"/>
              <w:rPr>
                <w:rFonts w:asciiTheme="majorHAnsi" w:hAnsiTheme="majorHAnsi"/>
                <w:sz w:val="16"/>
              </w:rPr>
            </w:pPr>
            <w:r w:rsidRPr="006F5F07">
              <w:rPr>
                <w:rFonts w:asciiTheme="majorHAnsi" w:hAnsiTheme="majorHAnsi"/>
                <w:sz w:val="16"/>
              </w:rPr>
              <w:t>Created online videos and short audio recordings on student topics to provide information on challenges students face (i.e., tests, board prep, etc.).</w:t>
            </w:r>
          </w:p>
          <w:p w14:paraId="5D923AB0" w14:textId="77777777" w:rsidR="00932C27" w:rsidRPr="006F5F07" w:rsidRDefault="00932C27" w:rsidP="00F82590">
            <w:pPr>
              <w:pStyle w:val="ListParagraph"/>
              <w:numPr>
                <w:ilvl w:val="0"/>
                <w:numId w:val="7"/>
              </w:numPr>
              <w:spacing w:after="0" w:line="240" w:lineRule="auto"/>
              <w:rPr>
                <w:rFonts w:asciiTheme="majorHAnsi" w:hAnsiTheme="majorHAnsi"/>
                <w:sz w:val="16"/>
              </w:rPr>
            </w:pPr>
            <w:r w:rsidRPr="006F5F07">
              <w:rPr>
                <w:rFonts w:asciiTheme="majorHAnsi" w:hAnsiTheme="majorHAnsi"/>
                <w:sz w:val="16"/>
              </w:rPr>
              <w:t>Expanded online tutoring for second year Pharmacy (P2) students.</w:t>
            </w:r>
          </w:p>
          <w:p w14:paraId="6156AA2F" w14:textId="77777777" w:rsidR="00932C27" w:rsidRPr="006F5F07" w:rsidRDefault="00932C27" w:rsidP="00F82590">
            <w:pPr>
              <w:pStyle w:val="ListParagraph"/>
              <w:numPr>
                <w:ilvl w:val="0"/>
                <w:numId w:val="7"/>
              </w:numPr>
              <w:spacing w:after="0" w:line="240" w:lineRule="auto"/>
              <w:rPr>
                <w:rFonts w:asciiTheme="majorHAnsi" w:hAnsiTheme="majorHAnsi"/>
                <w:sz w:val="16"/>
              </w:rPr>
            </w:pPr>
            <w:r w:rsidRPr="006F5F07">
              <w:rPr>
                <w:rFonts w:asciiTheme="majorHAnsi" w:hAnsiTheme="majorHAnsi"/>
                <w:sz w:val="16"/>
              </w:rPr>
              <w:t>Increased number of tutoring session across campus by 56% from Fall 14 to Fall 15.</w:t>
            </w:r>
          </w:p>
          <w:p w14:paraId="4A4AFDFD" w14:textId="77777777" w:rsidR="00932C27" w:rsidRPr="006F5F07" w:rsidRDefault="00932C27" w:rsidP="00F82590">
            <w:pPr>
              <w:pStyle w:val="ListParagraph"/>
              <w:numPr>
                <w:ilvl w:val="0"/>
                <w:numId w:val="7"/>
              </w:numPr>
              <w:spacing w:after="0" w:line="240" w:lineRule="auto"/>
              <w:rPr>
                <w:rFonts w:asciiTheme="majorHAnsi" w:hAnsiTheme="majorHAnsi"/>
                <w:sz w:val="16"/>
              </w:rPr>
            </w:pPr>
            <w:r w:rsidRPr="006F5F07">
              <w:rPr>
                <w:rFonts w:asciiTheme="majorHAnsi" w:hAnsiTheme="majorHAnsi"/>
                <w:sz w:val="16"/>
              </w:rPr>
              <w:t>Created online Accommodation Request process.</w:t>
            </w:r>
          </w:p>
          <w:p w14:paraId="39FEA854" w14:textId="77777777" w:rsidR="00932C27" w:rsidRPr="006F5F07" w:rsidRDefault="00932C27" w:rsidP="00F82590">
            <w:pPr>
              <w:pStyle w:val="ListParagraph"/>
              <w:numPr>
                <w:ilvl w:val="0"/>
                <w:numId w:val="7"/>
              </w:numPr>
              <w:spacing w:after="0" w:line="240" w:lineRule="auto"/>
              <w:rPr>
                <w:rFonts w:asciiTheme="majorHAnsi" w:hAnsiTheme="majorHAnsi"/>
                <w:sz w:val="16"/>
              </w:rPr>
            </w:pPr>
            <w:r w:rsidRPr="006F5F07">
              <w:rPr>
                <w:rFonts w:asciiTheme="majorHAnsi" w:hAnsiTheme="majorHAnsi"/>
                <w:sz w:val="16"/>
              </w:rPr>
              <w:t>Worked with Ed Tech to produce SASSI and Disability Services Orientation videos.</w:t>
            </w:r>
          </w:p>
          <w:p w14:paraId="16F9D689" w14:textId="77777777" w:rsidR="00932C27" w:rsidRPr="006F5F07" w:rsidRDefault="00932C27" w:rsidP="00F82590">
            <w:pPr>
              <w:pStyle w:val="ListParagraph"/>
              <w:numPr>
                <w:ilvl w:val="0"/>
                <w:numId w:val="7"/>
              </w:numPr>
              <w:spacing w:after="0" w:line="240" w:lineRule="auto"/>
              <w:rPr>
                <w:rFonts w:asciiTheme="majorHAnsi" w:hAnsiTheme="majorHAnsi"/>
                <w:sz w:val="16"/>
              </w:rPr>
            </w:pPr>
            <w:r w:rsidRPr="006F5F07">
              <w:rPr>
                <w:rFonts w:asciiTheme="majorHAnsi" w:hAnsiTheme="majorHAnsi"/>
                <w:sz w:val="16"/>
              </w:rPr>
              <w:t>Produced short videos of students sharing experiences and quality approaches for preparing for boards.</w:t>
            </w:r>
          </w:p>
          <w:p w14:paraId="09A80DEE" w14:textId="77777777" w:rsidR="00932C27" w:rsidRPr="006F5F07" w:rsidRDefault="00932C27" w:rsidP="00F82590">
            <w:pPr>
              <w:pStyle w:val="ListParagraph"/>
              <w:numPr>
                <w:ilvl w:val="0"/>
                <w:numId w:val="7"/>
              </w:numPr>
              <w:spacing w:after="0" w:line="240" w:lineRule="auto"/>
              <w:rPr>
                <w:rFonts w:asciiTheme="majorHAnsi" w:hAnsiTheme="majorHAnsi"/>
                <w:sz w:val="16"/>
              </w:rPr>
            </w:pPr>
            <w:r w:rsidRPr="006F5F07">
              <w:rPr>
                <w:rFonts w:asciiTheme="majorHAnsi" w:hAnsiTheme="majorHAnsi"/>
                <w:sz w:val="16"/>
              </w:rPr>
              <w:t>Created and administered a seven-week board prep for Physician Assistant students.</w:t>
            </w:r>
          </w:p>
          <w:p w14:paraId="0F2B13DE" w14:textId="77777777" w:rsidR="00932C27" w:rsidRPr="006F5F07" w:rsidRDefault="00932C27" w:rsidP="00F82590">
            <w:pPr>
              <w:pStyle w:val="ListParagraph"/>
              <w:numPr>
                <w:ilvl w:val="0"/>
                <w:numId w:val="7"/>
              </w:numPr>
              <w:spacing w:after="0" w:line="240" w:lineRule="auto"/>
              <w:rPr>
                <w:rFonts w:asciiTheme="majorHAnsi" w:hAnsiTheme="majorHAnsi"/>
                <w:sz w:val="16"/>
              </w:rPr>
            </w:pPr>
            <w:r w:rsidRPr="006F5F07">
              <w:rPr>
                <w:rFonts w:asciiTheme="majorHAnsi" w:hAnsiTheme="majorHAnsi"/>
                <w:sz w:val="16"/>
              </w:rPr>
              <w:t xml:space="preserve">Coordinated access to writing tutoring support through a partnership with UTK Writing Center (Pilot in </w:t>
            </w:r>
            <w:proofErr w:type="gramStart"/>
            <w:r w:rsidRPr="006F5F07">
              <w:rPr>
                <w:rFonts w:asciiTheme="majorHAnsi" w:hAnsiTheme="majorHAnsi"/>
                <w:sz w:val="16"/>
              </w:rPr>
              <w:t>Spring</w:t>
            </w:r>
            <w:proofErr w:type="gramEnd"/>
            <w:r w:rsidRPr="006F5F07">
              <w:rPr>
                <w:rFonts w:asciiTheme="majorHAnsi" w:hAnsiTheme="majorHAnsi"/>
                <w:sz w:val="16"/>
              </w:rPr>
              <w:t xml:space="preserve"> 2016).</w:t>
            </w:r>
          </w:p>
          <w:p w14:paraId="560D8704" w14:textId="02A5EC2A" w:rsidR="00932C27" w:rsidRPr="006F5F07" w:rsidRDefault="00932C27" w:rsidP="00F82590">
            <w:pPr>
              <w:pStyle w:val="ListParagraph"/>
              <w:numPr>
                <w:ilvl w:val="0"/>
                <w:numId w:val="7"/>
              </w:numPr>
              <w:spacing w:after="0" w:line="240" w:lineRule="auto"/>
              <w:rPr>
                <w:rFonts w:asciiTheme="majorHAnsi" w:hAnsiTheme="majorHAnsi"/>
                <w:sz w:val="16"/>
              </w:rPr>
            </w:pPr>
            <w:r w:rsidRPr="006F5F07">
              <w:rPr>
                <w:rFonts w:asciiTheme="majorHAnsi" w:hAnsiTheme="majorHAnsi"/>
                <w:sz w:val="16"/>
              </w:rPr>
              <w:t>Created, expanded and administered nursing board prep program.</w:t>
            </w:r>
          </w:p>
        </w:tc>
      </w:tr>
      <w:tr w:rsidR="006F5F07" w:rsidRPr="006F5F07" w14:paraId="6F785CFF" w14:textId="77777777" w:rsidTr="00F35188">
        <w:trPr>
          <w:trHeight w:val="863"/>
        </w:trPr>
        <w:tc>
          <w:tcPr>
            <w:tcW w:w="3060" w:type="dxa"/>
            <w:vMerge/>
            <w:tcBorders>
              <w:left w:val="single" w:sz="4" w:space="0" w:color="auto"/>
              <w:right w:val="single" w:sz="4" w:space="0" w:color="auto"/>
            </w:tcBorders>
            <w:shd w:val="clear" w:color="auto" w:fill="auto"/>
            <w:vAlign w:val="center"/>
          </w:tcPr>
          <w:p w14:paraId="509B6D88" w14:textId="77777777" w:rsidR="00932C27" w:rsidRPr="006F5F07" w:rsidRDefault="00932C27" w:rsidP="004B3C6A">
            <w:pPr>
              <w:spacing w:after="0" w:line="240" w:lineRule="auto"/>
              <w:ind w:right="-18"/>
              <w:rPr>
                <w:rFonts w:asciiTheme="majorHAnsi" w:eastAsia="Times New Roman" w:hAnsiTheme="majorHAnsi" w:cs="Arial"/>
                <w:bCs/>
                <w:sz w:val="16"/>
                <w:szCs w:val="16"/>
              </w:rPr>
            </w:pPr>
          </w:p>
        </w:tc>
        <w:tc>
          <w:tcPr>
            <w:tcW w:w="2587" w:type="dxa"/>
            <w:tcBorders>
              <w:top w:val="single" w:sz="4" w:space="0" w:color="auto"/>
              <w:left w:val="single" w:sz="4" w:space="0" w:color="auto"/>
              <w:right w:val="single" w:sz="4" w:space="0" w:color="auto"/>
            </w:tcBorders>
            <w:shd w:val="clear" w:color="auto" w:fill="auto"/>
            <w:vAlign w:val="center"/>
          </w:tcPr>
          <w:p w14:paraId="75C5E507" w14:textId="779485FD" w:rsidR="00932C27" w:rsidRPr="006F5F07" w:rsidRDefault="00932C27" w:rsidP="00B32C72">
            <w:pPr>
              <w:ind w:right="-18"/>
              <w:rPr>
                <w:rFonts w:asciiTheme="majorHAnsi" w:eastAsia="Times New Roman" w:hAnsiTheme="majorHAnsi" w:cs="Arial"/>
                <w:bCs/>
                <w:sz w:val="16"/>
                <w:szCs w:val="16"/>
              </w:rPr>
            </w:pPr>
            <w:r w:rsidRPr="006F5F07">
              <w:rPr>
                <w:rFonts w:asciiTheme="majorHAnsi" w:eastAsia="Times New Roman" w:hAnsiTheme="majorHAnsi" w:cs="Arial"/>
                <w:bCs/>
                <w:sz w:val="16"/>
                <w:szCs w:val="16"/>
              </w:rPr>
              <w:t>Accreditation</w:t>
            </w:r>
          </w:p>
        </w:tc>
        <w:tc>
          <w:tcPr>
            <w:tcW w:w="7313" w:type="dxa"/>
            <w:tcBorders>
              <w:top w:val="single" w:sz="4" w:space="0" w:color="auto"/>
              <w:left w:val="single" w:sz="4" w:space="0" w:color="auto"/>
              <w:right w:val="single" w:sz="4" w:space="0" w:color="000000"/>
            </w:tcBorders>
            <w:shd w:val="clear" w:color="auto" w:fill="auto"/>
            <w:vAlign w:val="center"/>
          </w:tcPr>
          <w:p w14:paraId="43F02997" w14:textId="7D4C7762" w:rsidR="00932C27" w:rsidRPr="006F5F07" w:rsidRDefault="00932C27" w:rsidP="00F82590">
            <w:pPr>
              <w:pStyle w:val="ListParagraph"/>
              <w:numPr>
                <w:ilvl w:val="0"/>
                <w:numId w:val="7"/>
              </w:numPr>
              <w:spacing w:after="0" w:line="240" w:lineRule="auto"/>
              <w:rPr>
                <w:rFonts w:asciiTheme="majorHAnsi" w:hAnsiTheme="majorHAnsi"/>
                <w:sz w:val="16"/>
              </w:rPr>
            </w:pPr>
            <w:r w:rsidRPr="006F5F07">
              <w:rPr>
                <w:rFonts w:asciiTheme="majorHAnsi" w:hAnsiTheme="majorHAnsi"/>
                <w:sz w:val="16"/>
              </w:rPr>
              <w:t xml:space="preserve">Academic Affairs continued its work with the Colleges to assist with specialty accreditation and to facilitate the execution of MOUs with partner institutions related to pipeline initiatives (i.e., early admissions programs, articulation agreements, </w:t>
            </w:r>
            <w:proofErr w:type="gramStart"/>
            <w:r w:rsidRPr="006F5F07">
              <w:rPr>
                <w:rFonts w:asciiTheme="majorHAnsi" w:hAnsiTheme="majorHAnsi"/>
                <w:sz w:val="16"/>
              </w:rPr>
              <w:t>dual</w:t>
            </w:r>
            <w:proofErr w:type="gramEnd"/>
            <w:r w:rsidRPr="006F5F07">
              <w:rPr>
                <w:rFonts w:asciiTheme="majorHAnsi" w:hAnsiTheme="majorHAnsi"/>
                <w:sz w:val="16"/>
              </w:rPr>
              <w:t xml:space="preserve"> degree programs).</w:t>
            </w:r>
          </w:p>
        </w:tc>
      </w:tr>
      <w:tr w:rsidR="006F5F07" w:rsidRPr="006F5F07" w14:paraId="2CADA1BE" w14:textId="77777777" w:rsidTr="004806DC">
        <w:trPr>
          <w:trHeight w:val="431"/>
        </w:trPr>
        <w:tc>
          <w:tcPr>
            <w:tcW w:w="3060" w:type="dxa"/>
            <w:tcBorders>
              <w:top w:val="single" w:sz="4" w:space="0" w:color="auto"/>
              <w:left w:val="single" w:sz="4" w:space="0" w:color="auto"/>
              <w:right w:val="single" w:sz="4" w:space="0" w:color="auto"/>
            </w:tcBorders>
            <w:shd w:val="clear" w:color="auto" w:fill="auto"/>
            <w:vAlign w:val="center"/>
          </w:tcPr>
          <w:p w14:paraId="2C5984A2" w14:textId="5F226374" w:rsidR="004B3C6A" w:rsidRPr="006F5F07" w:rsidRDefault="004B3C6A" w:rsidP="004B3C6A">
            <w:pPr>
              <w:spacing w:after="0" w:line="240" w:lineRule="auto"/>
              <w:ind w:right="-18"/>
              <w:rPr>
                <w:rFonts w:asciiTheme="majorHAnsi" w:eastAsia="Times New Roman" w:hAnsiTheme="majorHAnsi" w:cs="Arial"/>
                <w:bCs/>
                <w:sz w:val="16"/>
                <w:szCs w:val="16"/>
              </w:rPr>
            </w:pPr>
            <w:r w:rsidRPr="006F5F07">
              <w:rPr>
                <w:rFonts w:asciiTheme="majorHAnsi" w:eastAsia="Times New Roman" w:hAnsiTheme="majorHAnsi" w:cs="Arial"/>
                <w:bCs/>
                <w:sz w:val="16"/>
                <w:szCs w:val="16"/>
              </w:rPr>
              <w:t xml:space="preserve">Strategic Priority B:  </w:t>
            </w:r>
          </w:p>
          <w:p w14:paraId="542B6D26" w14:textId="0141FCCB" w:rsidR="004B3C6A" w:rsidRPr="006F5F07" w:rsidRDefault="004B3C6A" w:rsidP="004B3C6A">
            <w:pPr>
              <w:spacing w:after="0" w:line="240" w:lineRule="auto"/>
              <w:ind w:left="162" w:right="-18"/>
              <w:rPr>
                <w:rFonts w:ascii="Arial" w:eastAsia="Times New Roman" w:hAnsi="Arial" w:cs="Arial"/>
                <w:bCs/>
                <w:sz w:val="20"/>
                <w:szCs w:val="20"/>
              </w:rPr>
            </w:pPr>
            <w:r w:rsidRPr="006F5F07">
              <w:rPr>
                <w:rFonts w:asciiTheme="majorHAnsi" w:eastAsia="Times New Roman" w:hAnsiTheme="majorHAnsi" w:cs="Arial"/>
                <w:bCs/>
                <w:sz w:val="16"/>
                <w:szCs w:val="16"/>
              </w:rPr>
              <w:t>Grow the Research Portfolio Focusing on Targeted Areas</w:t>
            </w:r>
          </w:p>
        </w:tc>
        <w:tc>
          <w:tcPr>
            <w:tcW w:w="2587" w:type="dxa"/>
            <w:tcBorders>
              <w:top w:val="single" w:sz="4" w:space="0" w:color="auto"/>
              <w:left w:val="single" w:sz="4" w:space="0" w:color="auto"/>
              <w:right w:val="single" w:sz="4" w:space="0" w:color="auto"/>
            </w:tcBorders>
            <w:shd w:val="clear" w:color="auto" w:fill="auto"/>
            <w:vAlign w:val="center"/>
          </w:tcPr>
          <w:p w14:paraId="1C6B10E9" w14:textId="5D04CBAC" w:rsidR="004B3C6A" w:rsidRPr="006F5F07" w:rsidRDefault="004B3C6A" w:rsidP="004B3C6A">
            <w:pPr>
              <w:spacing w:after="0" w:line="240" w:lineRule="auto"/>
              <w:ind w:right="-18"/>
              <w:rPr>
                <w:rFonts w:asciiTheme="majorHAnsi" w:eastAsia="Times New Roman" w:hAnsiTheme="majorHAnsi" w:cs="Arial"/>
                <w:bCs/>
                <w:sz w:val="16"/>
                <w:szCs w:val="16"/>
              </w:rPr>
            </w:pPr>
          </w:p>
        </w:tc>
        <w:tc>
          <w:tcPr>
            <w:tcW w:w="7313" w:type="dxa"/>
            <w:tcBorders>
              <w:top w:val="single" w:sz="4" w:space="0" w:color="auto"/>
              <w:left w:val="single" w:sz="4" w:space="0" w:color="auto"/>
              <w:right w:val="single" w:sz="4" w:space="0" w:color="000000"/>
            </w:tcBorders>
            <w:shd w:val="clear" w:color="auto" w:fill="auto"/>
            <w:vAlign w:val="center"/>
          </w:tcPr>
          <w:p w14:paraId="210735F4" w14:textId="75EB400B" w:rsidR="00285FD4" w:rsidRPr="006F5F07" w:rsidRDefault="00285FD4" w:rsidP="00A1277E">
            <w:pPr>
              <w:spacing w:after="0" w:line="240" w:lineRule="auto"/>
              <w:ind w:left="-18" w:right="-18"/>
              <w:jc w:val="both"/>
              <w:rPr>
                <w:rFonts w:asciiTheme="majorHAnsi" w:eastAsia="Times New Roman" w:hAnsiTheme="majorHAnsi" w:cs="Arial"/>
                <w:bCs/>
                <w:sz w:val="16"/>
                <w:szCs w:val="16"/>
              </w:rPr>
            </w:pPr>
          </w:p>
        </w:tc>
      </w:tr>
      <w:tr w:rsidR="006F5F07" w:rsidRPr="006F5F07" w14:paraId="530194BD" w14:textId="77777777" w:rsidTr="004806DC">
        <w:trPr>
          <w:trHeight w:val="575"/>
        </w:trPr>
        <w:tc>
          <w:tcPr>
            <w:tcW w:w="3060" w:type="dxa"/>
            <w:tcBorders>
              <w:top w:val="single" w:sz="4" w:space="0" w:color="auto"/>
              <w:left w:val="single" w:sz="4" w:space="0" w:color="auto"/>
              <w:right w:val="single" w:sz="4" w:space="0" w:color="auto"/>
            </w:tcBorders>
            <w:shd w:val="clear" w:color="auto" w:fill="auto"/>
            <w:vAlign w:val="center"/>
          </w:tcPr>
          <w:p w14:paraId="5B8BA53A" w14:textId="2AD8A29D" w:rsidR="00855D82" w:rsidRPr="006F5F07" w:rsidRDefault="00855D82" w:rsidP="004B3C6A">
            <w:pPr>
              <w:spacing w:after="0" w:line="240" w:lineRule="auto"/>
              <w:ind w:right="-18"/>
              <w:rPr>
                <w:rFonts w:asciiTheme="majorHAnsi" w:eastAsia="Times New Roman" w:hAnsiTheme="majorHAnsi" w:cs="Arial"/>
                <w:bCs/>
                <w:sz w:val="16"/>
                <w:szCs w:val="16"/>
              </w:rPr>
            </w:pPr>
            <w:r w:rsidRPr="006F5F07">
              <w:rPr>
                <w:rFonts w:asciiTheme="majorHAnsi" w:eastAsia="Times New Roman" w:hAnsiTheme="majorHAnsi" w:cs="Arial"/>
                <w:bCs/>
                <w:sz w:val="16"/>
                <w:szCs w:val="16"/>
              </w:rPr>
              <w:t xml:space="preserve">Strategic Priority C:  </w:t>
            </w:r>
          </w:p>
          <w:p w14:paraId="406BA70F" w14:textId="174E85BB" w:rsidR="00855D82" w:rsidRPr="006F5F07" w:rsidRDefault="00855D82" w:rsidP="004B3C6A">
            <w:pPr>
              <w:spacing w:after="0" w:line="240" w:lineRule="auto"/>
              <w:ind w:left="162" w:right="-18"/>
              <w:rPr>
                <w:rFonts w:ascii="Arial" w:eastAsia="Times New Roman" w:hAnsi="Arial" w:cs="Arial"/>
                <w:bCs/>
                <w:sz w:val="20"/>
                <w:szCs w:val="20"/>
              </w:rPr>
            </w:pPr>
            <w:r w:rsidRPr="006F5F07">
              <w:rPr>
                <w:rFonts w:asciiTheme="majorHAnsi" w:eastAsia="Times New Roman" w:hAnsiTheme="majorHAnsi" w:cs="Arial"/>
                <w:bCs/>
                <w:sz w:val="16"/>
                <w:szCs w:val="16"/>
              </w:rPr>
              <w:t>Create Areas of Clinical Prominence While Expanding Outreach</w:t>
            </w:r>
          </w:p>
        </w:tc>
        <w:tc>
          <w:tcPr>
            <w:tcW w:w="2587" w:type="dxa"/>
            <w:tcBorders>
              <w:top w:val="single" w:sz="4" w:space="0" w:color="auto"/>
              <w:left w:val="single" w:sz="4" w:space="0" w:color="auto"/>
              <w:right w:val="single" w:sz="4" w:space="0" w:color="auto"/>
            </w:tcBorders>
            <w:shd w:val="clear" w:color="auto" w:fill="auto"/>
            <w:vAlign w:val="center"/>
          </w:tcPr>
          <w:p w14:paraId="5DAA2B96" w14:textId="3E52647E" w:rsidR="00855D82" w:rsidRPr="006F5F07" w:rsidRDefault="00855D82" w:rsidP="004B3C6A">
            <w:pPr>
              <w:spacing w:after="0" w:line="240" w:lineRule="auto"/>
              <w:ind w:right="-18"/>
              <w:rPr>
                <w:rFonts w:asciiTheme="majorHAnsi" w:eastAsia="Times New Roman" w:hAnsiTheme="majorHAnsi" w:cs="Arial"/>
                <w:bCs/>
                <w:sz w:val="16"/>
                <w:szCs w:val="16"/>
              </w:rPr>
            </w:pPr>
          </w:p>
        </w:tc>
        <w:tc>
          <w:tcPr>
            <w:tcW w:w="7313" w:type="dxa"/>
            <w:tcBorders>
              <w:top w:val="single" w:sz="4" w:space="0" w:color="auto"/>
              <w:left w:val="single" w:sz="4" w:space="0" w:color="auto"/>
              <w:right w:val="single" w:sz="4" w:space="0" w:color="000000"/>
            </w:tcBorders>
            <w:shd w:val="clear" w:color="auto" w:fill="auto"/>
            <w:vAlign w:val="center"/>
          </w:tcPr>
          <w:p w14:paraId="7CF4B646" w14:textId="1C06720F" w:rsidR="00855D82" w:rsidRPr="006F5F07" w:rsidRDefault="00855D82" w:rsidP="00A1277E">
            <w:pPr>
              <w:pStyle w:val="ListParagraph"/>
              <w:spacing w:after="0" w:line="240" w:lineRule="auto"/>
              <w:ind w:left="-18" w:right="-18"/>
              <w:jc w:val="both"/>
              <w:rPr>
                <w:rFonts w:asciiTheme="majorHAnsi" w:eastAsia="Times New Roman" w:hAnsiTheme="majorHAnsi" w:cs="Arial"/>
                <w:bCs/>
                <w:sz w:val="16"/>
                <w:szCs w:val="16"/>
              </w:rPr>
            </w:pPr>
          </w:p>
        </w:tc>
      </w:tr>
      <w:tr w:rsidR="006F5F07" w:rsidRPr="006F5F07" w14:paraId="30E4C194" w14:textId="77777777" w:rsidTr="004806DC">
        <w:trPr>
          <w:trHeight w:val="512"/>
        </w:trPr>
        <w:tc>
          <w:tcPr>
            <w:tcW w:w="3060" w:type="dxa"/>
            <w:tcBorders>
              <w:top w:val="single" w:sz="4" w:space="0" w:color="auto"/>
              <w:left w:val="single" w:sz="4" w:space="0" w:color="auto"/>
              <w:right w:val="single" w:sz="4" w:space="0" w:color="auto"/>
            </w:tcBorders>
            <w:shd w:val="clear" w:color="auto" w:fill="auto"/>
            <w:vAlign w:val="center"/>
          </w:tcPr>
          <w:p w14:paraId="3A6D05D7" w14:textId="3F822D0F" w:rsidR="00855D82" w:rsidRPr="006F5F07" w:rsidRDefault="00855D82" w:rsidP="004B3C6A">
            <w:pPr>
              <w:spacing w:after="0" w:line="240" w:lineRule="auto"/>
              <w:ind w:right="-18"/>
              <w:rPr>
                <w:rFonts w:asciiTheme="majorHAnsi" w:eastAsia="Times New Roman" w:hAnsiTheme="majorHAnsi" w:cs="Arial"/>
                <w:bCs/>
                <w:sz w:val="16"/>
                <w:szCs w:val="16"/>
              </w:rPr>
            </w:pPr>
            <w:r w:rsidRPr="006F5F07">
              <w:rPr>
                <w:rFonts w:asciiTheme="majorHAnsi" w:eastAsia="Times New Roman" w:hAnsiTheme="majorHAnsi" w:cs="Arial"/>
                <w:bCs/>
                <w:sz w:val="16"/>
                <w:szCs w:val="16"/>
              </w:rPr>
              <w:t xml:space="preserve">Strategic Priority D:  </w:t>
            </w:r>
          </w:p>
          <w:p w14:paraId="4BA41212" w14:textId="0385D7B6" w:rsidR="00855D82" w:rsidRPr="006F5F07" w:rsidRDefault="00855D82" w:rsidP="004B3C6A">
            <w:pPr>
              <w:spacing w:after="0" w:line="240" w:lineRule="auto"/>
              <w:ind w:left="162" w:right="-18"/>
              <w:rPr>
                <w:rFonts w:ascii="Arial" w:eastAsia="Times New Roman" w:hAnsi="Arial" w:cs="Arial"/>
                <w:bCs/>
                <w:sz w:val="20"/>
                <w:szCs w:val="20"/>
              </w:rPr>
            </w:pPr>
            <w:r w:rsidRPr="006F5F07">
              <w:rPr>
                <w:rFonts w:asciiTheme="majorHAnsi" w:eastAsia="Times New Roman" w:hAnsiTheme="majorHAnsi" w:cs="Arial"/>
                <w:bCs/>
                <w:sz w:val="16"/>
                <w:szCs w:val="16"/>
              </w:rPr>
              <w:t>Increase Visibility &amp; Recognition of UTHSC Contribution</w:t>
            </w:r>
          </w:p>
        </w:tc>
        <w:tc>
          <w:tcPr>
            <w:tcW w:w="2587" w:type="dxa"/>
            <w:tcBorders>
              <w:top w:val="single" w:sz="4" w:space="0" w:color="auto"/>
              <w:left w:val="single" w:sz="4" w:space="0" w:color="auto"/>
              <w:right w:val="single" w:sz="4" w:space="0" w:color="auto"/>
            </w:tcBorders>
            <w:shd w:val="clear" w:color="auto" w:fill="auto"/>
            <w:vAlign w:val="center"/>
          </w:tcPr>
          <w:p w14:paraId="17827ED6" w14:textId="0AB542EB" w:rsidR="00855D82" w:rsidRPr="006F5F07" w:rsidRDefault="00855D82" w:rsidP="004B3C6A">
            <w:pPr>
              <w:spacing w:after="0" w:line="240" w:lineRule="auto"/>
              <w:ind w:right="-18"/>
              <w:rPr>
                <w:rFonts w:asciiTheme="majorHAnsi" w:eastAsia="Times New Roman" w:hAnsiTheme="majorHAnsi" w:cs="Arial"/>
                <w:bCs/>
                <w:sz w:val="16"/>
                <w:szCs w:val="16"/>
              </w:rPr>
            </w:pPr>
          </w:p>
        </w:tc>
        <w:tc>
          <w:tcPr>
            <w:tcW w:w="7313" w:type="dxa"/>
            <w:tcBorders>
              <w:top w:val="single" w:sz="4" w:space="0" w:color="auto"/>
              <w:left w:val="single" w:sz="4" w:space="0" w:color="auto"/>
              <w:right w:val="single" w:sz="4" w:space="0" w:color="000000"/>
            </w:tcBorders>
            <w:shd w:val="clear" w:color="auto" w:fill="auto"/>
            <w:vAlign w:val="center"/>
          </w:tcPr>
          <w:p w14:paraId="7056115B" w14:textId="79E614B4" w:rsidR="00855D82" w:rsidRPr="006F5F07" w:rsidRDefault="00855D82" w:rsidP="00A1277E">
            <w:pPr>
              <w:spacing w:after="0" w:line="240" w:lineRule="auto"/>
              <w:ind w:left="-18" w:right="-18"/>
              <w:jc w:val="both"/>
              <w:rPr>
                <w:rFonts w:asciiTheme="majorHAnsi" w:eastAsia="Times New Roman" w:hAnsiTheme="majorHAnsi" w:cs="Arial"/>
                <w:bCs/>
                <w:sz w:val="16"/>
                <w:szCs w:val="16"/>
              </w:rPr>
            </w:pPr>
          </w:p>
        </w:tc>
      </w:tr>
      <w:tr w:rsidR="006F5F07" w:rsidRPr="006F5F07" w14:paraId="3A3D057F" w14:textId="77777777" w:rsidTr="004806DC">
        <w:trPr>
          <w:trHeight w:val="431"/>
        </w:trPr>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14:paraId="3075570B" w14:textId="77777777" w:rsidR="00E7268F" w:rsidRPr="006F5F07" w:rsidRDefault="00E7268F" w:rsidP="004B3C6A">
            <w:pPr>
              <w:spacing w:after="0" w:line="240" w:lineRule="auto"/>
              <w:ind w:right="-18"/>
              <w:rPr>
                <w:rFonts w:asciiTheme="majorHAnsi" w:eastAsia="Times New Roman" w:hAnsiTheme="majorHAnsi" w:cs="Arial"/>
                <w:bCs/>
                <w:sz w:val="16"/>
                <w:szCs w:val="16"/>
              </w:rPr>
            </w:pPr>
            <w:r w:rsidRPr="006F5F07">
              <w:rPr>
                <w:rFonts w:asciiTheme="majorHAnsi" w:eastAsia="Times New Roman" w:hAnsiTheme="majorHAnsi" w:cs="Arial"/>
                <w:bCs/>
                <w:sz w:val="16"/>
                <w:szCs w:val="16"/>
              </w:rPr>
              <w:t xml:space="preserve">Strategic Priority E:  </w:t>
            </w:r>
          </w:p>
          <w:p w14:paraId="58A9CF40" w14:textId="20990ABA" w:rsidR="00E7268F" w:rsidRPr="006F5F07" w:rsidRDefault="00E7268F" w:rsidP="00E7268F">
            <w:pPr>
              <w:spacing w:after="0" w:line="240" w:lineRule="auto"/>
              <w:ind w:left="162" w:right="-18"/>
              <w:rPr>
                <w:rFonts w:asciiTheme="majorHAnsi" w:eastAsia="Times New Roman" w:hAnsiTheme="majorHAnsi" w:cs="Arial"/>
                <w:bCs/>
                <w:sz w:val="16"/>
                <w:szCs w:val="16"/>
              </w:rPr>
            </w:pPr>
            <w:r w:rsidRPr="006F5F07">
              <w:rPr>
                <w:rFonts w:asciiTheme="majorHAnsi" w:eastAsia="Times New Roman" w:hAnsiTheme="majorHAnsi" w:cs="Arial"/>
                <w:bCs/>
                <w:sz w:val="16"/>
                <w:szCs w:val="16"/>
              </w:rPr>
              <w:t>Align UTHSC Resources with Areas of Excellence</w:t>
            </w:r>
          </w:p>
        </w:tc>
        <w:tc>
          <w:tcPr>
            <w:tcW w:w="2587" w:type="dxa"/>
            <w:tcBorders>
              <w:top w:val="single" w:sz="4" w:space="0" w:color="auto"/>
              <w:left w:val="single" w:sz="4" w:space="0" w:color="auto"/>
              <w:bottom w:val="single" w:sz="4" w:space="0" w:color="auto"/>
              <w:right w:val="single" w:sz="4" w:space="0" w:color="auto"/>
            </w:tcBorders>
            <w:shd w:val="clear" w:color="auto" w:fill="auto"/>
            <w:vAlign w:val="center"/>
          </w:tcPr>
          <w:p w14:paraId="0580A465" w14:textId="4F180256" w:rsidR="00E7268F" w:rsidRPr="006F5F07" w:rsidRDefault="00E7268F" w:rsidP="004B3C6A">
            <w:pPr>
              <w:spacing w:after="0" w:line="240" w:lineRule="auto"/>
              <w:ind w:right="-18"/>
              <w:rPr>
                <w:rFonts w:asciiTheme="majorHAnsi" w:eastAsia="Times New Roman" w:hAnsiTheme="majorHAnsi" w:cs="Arial"/>
                <w:bCs/>
                <w:sz w:val="16"/>
                <w:szCs w:val="16"/>
              </w:rPr>
            </w:pPr>
          </w:p>
        </w:tc>
        <w:tc>
          <w:tcPr>
            <w:tcW w:w="7313" w:type="dxa"/>
            <w:tcBorders>
              <w:top w:val="single" w:sz="4" w:space="0" w:color="auto"/>
              <w:left w:val="single" w:sz="4" w:space="0" w:color="auto"/>
              <w:bottom w:val="single" w:sz="4" w:space="0" w:color="auto"/>
              <w:right w:val="single" w:sz="4" w:space="0" w:color="000000"/>
            </w:tcBorders>
            <w:shd w:val="clear" w:color="auto" w:fill="auto"/>
            <w:vAlign w:val="center"/>
          </w:tcPr>
          <w:p w14:paraId="332F5783" w14:textId="77777777" w:rsidR="00E7268F" w:rsidRPr="006F5F07" w:rsidRDefault="00E7268F" w:rsidP="00A1277E">
            <w:pPr>
              <w:spacing w:after="0" w:line="240" w:lineRule="auto"/>
              <w:ind w:left="-18" w:right="-18"/>
              <w:jc w:val="both"/>
              <w:rPr>
                <w:rFonts w:asciiTheme="majorHAnsi" w:eastAsia="Times New Roman" w:hAnsiTheme="majorHAnsi" w:cs="Arial"/>
                <w:bCs/>
                <w:sz w:val="16"/>
                <w:szCs w:val="16"/>
              </w:rPr>
            </w:pPr>
          </w:p>
        </w:tc>
      </w:tr>
      <w:tr w:rsidR="006F5F07" w:rsidRPr="006F5F07" w14:paraId="6B69154A" w14:textId="77777777" w:rsidTr="004806DC">
        <w:trPr>
          <w:trHeight w:val="431"/>
        </w:trPr>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14:paraId="622D70D1" w14:textId="77777777" w:rsidR="00E7268F" w:rsidRPr="006F5F07" w:rsidRDefault="00E7268F" w:rsidP="00E7268F">
            <w:pPr>
              <w:spacing w:after="0" w:line="240" w:lineRule="auto"/>
              <w:ind w:right="-18"/>
              <w:rPr>
                <w:rFonts w:asciiTheme="majorHAnsi" w:eastAsia="Times New Roman" w:hAnsiTheme="majorHAnsi" w:cs="Arial"/>
                <w:bCs/>
                <w:sz w:val="16"/>
                <w:szCs w:val="16"/>
              </w:rPr>
            </w:pPr>
            <w:r w:rsidRPr="006F5F07">
              <w:rPr>
                <w:rFonts w:asciiTheme="majorHAnsi" w:eastAsia="Times New Roman" w:hAnsiTheme="majorHAnsi" w:cs="Arial"/>
                <w:bCs/>
                <w:sz w:val="16"/>
                <w:szCs w:val="16"/>
              </w:rPr>
              <w:t xml:space="preserve">Strategic Priority F:  </w:t>
            </w:r>
          </w:p>
          <w:p w14:paraId="3EE716CF" w14:textId="044DE1B0" w:rsidR="00E7268F" w:rsidRPr="006F5F07" w:rsidRDefault="00E7268F" w:rsidP="00E7268F">
            <w:pPr>
              <w:spacing w:after="0" w:line="240" w:lineRule="auto"/>
              <w:ind w:left="162" w:right="-18"/>
              <w:rPr>
                <w:rFonts w:asciiTheme="majorHAnsi" w:eastAsia="Times New Roman" w:hAnsiTheme="majorHAnsi" w:cs="Arial"/>
                <w:bCs/>
                <w:sz w:val="16"/>
                <w:szCs w:val="16"/>
              </w:rPr>
            </w:pPr>
            <w:r w:rsidRPr="006F5F07">
              <w:rPr>
                <w:rFonts w:asciiTheme="majorHAnsi" w:eastAsia="Times New Roman" w:hAnsiTheme="majorHAnsi" w:cs="Arial"/>
                <w:bCs/>
                <w:sz w:val="16"/>
                <w:szCs w:val="16"/>
              </w:rPr>
              <w:lastRenderedPageBreak/>
              <w:t xml:space="preserve">Expand &amp; Strengthen Key Community &amp; </w:t>
            </w:r>
            <w:bookmarkStart w:id="0" w:name="_GoBack"/>
            <w:bookmarkEnd w:id="0"/>
            <w:r w:rsidRPr="006F5F07">
              <w:rPr>
                <w:rFonts w:asciiTheme="majorHAnsi" w:eastAsia="Times New Roman" w:hAnsiTheme="majorHAnsi" w:cs="Arial"/>
                <w:bCs/>
                <w:sz w:val="16"/>
                <w:szCs w:val="16"/>
              </w:rPr>
              <w:t>Other Partnerships</w:t>
            </w:r>
          </w:p>
        </w:tc>
        <w:tc>
          <w:tcPr>
            <w:tcW w:w="2587" w:type="dxa"/>
            <w:tcBorders>
              <w:top w:val="single" w:sz="4" w:space="0" w:color="auto"/>
              <w:left w:val="single" w:sz="4" w:space="0" w:color="auto"/>
              <w:bottom w:val="single" w:sz="4" w:space="0" w:color="auto"/>
              <w:right w:val="single" w:sz="4" w:space="0" w:color="auto"/>
            </w:tcBorders>
            <w:shd w:val="clear" w:color="auto" w:fill="auto"/>
            <w:vAlign w:val="center"/>
          </w:tcPr>
          <w:p w14:paraId="4262E6EE" w14:textId="06539668" w:rsidR="00E7268F" w:rsidRPr="006F5F07" w:rsidRDefault="00E7268F" w:rsidP="004B3C6A">
            <w:pPr>
              <w:spacing w:after="0" w:line="240" w:lineRule="auto"/>
              <w:ind w:right="-18"/>
              <w:rPr>
                <w:rFonts w:asciiTheme="majorHAnsi" w:eastAsia="Times New Roman" w:hAnsiTheme="majorHAnsi" w:cs="Arial"/>
                <w:bCs/>
                <w:sz w:val="16"/>
                <w:szCs w:val="16"/>
              </w:rPr>
            </w:pPr>
          </w:p>
        </w:tc>
        <w:tc>
          <w:tcPr>
            <w:tcW w:w="7313" w:type="dxa"/>
            <w:tcBorders>
              <w:top w:val="single" w:sz="4" w:space="0" w:color="auto"/>
              <w:left w:val="single" w:sz="4" w:space="0" w:color="auto"/>
              <w:bottom w:val="single" w:sz="4" w:space="0" w:color="auto"/>
              <w:right w:val="single" w:sz="4" w:space="0" w:color="000000"/>
            </w:tcBorders>
            <w:shd w:val="clear" w:color="auto" w:fill="auto"/>
            <w:vAlign w:val="center"/>
          </w:tcPr>
          <w:p w14:paraId="6742093B" w14:textId="57201F0A" w:rsidR="00E7268F" w:rsidRPr="006F5F07" w:rsidRDefault="00E7268F" w:rsidP="00A1277E">
            <w:pPr>
              <w:spacing w:after="0" w:line="240" w:lineRule="auto"/>
              <w:ind w:left="-18" w:right="-18"/>
              <w:jc w:val="both"/>
              <w:rPr>
                <w:rFonts w:asciiTheme="majorHAnsi" w:eastAsia="Times New Roman" w:hAnsiTheme="majorHAnsi" w:cs="Arial"/>
                <w:bCs/>
                <w:sz w:val="16"/>
                <w:szCs w:val="16"/>
              </w:rPr>
            </w:pPr>
          </w:p>
        </w:tc>
      </w:tr>
      <w:tr w:rsidR="006F5F07" w:rsidRPr="006F5F07" w14:paraId="0936554E" w14:textId="77777777" w:rsidTr="00EB751A">
        <w:trPr>
          <w:trHeight w:val="629"/>
        </w:trPr>
        <w:tc>
          <w:tcPr>
            <w:tcW w:w="3060" w:type="dxa"/>
            <w:vMerge w:val="restart"/>
            <w:tcBorders>
              <w:top w:val="single" w:sz="4" w:space="0" w:color="auto"/>
              <w:left w:val="single" w:sz="4" w:space="0" w:color="auto"/>
              <w:right w:val="single" w:sz="4" w:space="0" w:color="auto"/>
            </w:tcBorders>
            <w:shd w:val="clear" w:color="auto" w:fill="auto"/>
            <w:vAlign w:val="center"/>
          </w:tcPr>
          <w:p w14:paraId="052C7B21" w14:textId="77777777" w:rsidR="00E272C1" w:rsidRPr="006F5F07" w:rsidRDefault="00E272C1" w:rsidP="00E7268F">
            <w:pPr>
              <w:spacing w:after="0" w:line="240" w:lineRule="auto"/>
              <w:ind w:right="-18"/>
              <w:rPr>
                <w:rFonts w:asciiTheme="majorHAnsi" w:eastAsia="Times New Roman" w:hAnsiTheme="majorHAnsi" w:cs="Arial"/>
                <w:bCs/>
                <w:sz w:val="16"/>
                <w:szCs w:val="16"/>
              </w:rPr>
            </w:pPr>
            <w:r w:rsidRPr="006F5F07">
              <w:rPr>
                <w:rFonts w:asciiTheme="majorHAnsi" w:eastAsia="Times New Roman" w:hAnsiTheme="majorHAnsi" w:cs="Arial"/>
                <w:bCs/>
                <w:sz w:val="16"/>
                <w:szCs w:val="16"/>
              </w:rPr>
              <w:lastRenderedPageBreak/>
              <w:t xml:space="preserve">Cross Cutting Priority 6:  </w:t>
            </w:r>
          </w:p>
          <w:p w14:paraId="7694C13C" w14:textId="167C6673" w:rsidR="00E272C1" w:rsidRPr="006F5F07" w:rsidRDefault="00E272C1" w:rsidP="00E7268F">
            <w:pPr>
              <w:spacing w:after="0" w:line="240" w:lineRule="auto"/>
              <w:ind w:left="162" w:right="-18"/>
              <w:rPr>
                <w:rFonts w:ascii="Arial" w:eastAsia="Times New Roman" w:hAnsi="Arial" w:cs="Arial"/>
                <w:bCs/>
                <w:sz w:val="20"/>
                <w:szCs w:val="20"/>
              </w:rPr>
            </w:pPr>
            <w:r w:rsidRPr="006F5F07">
              <w:rPr>
                <w:rFonts w:asciiTheme="majorHAnsi" w:eastAsia="Times New Roman" w:hAnsiTheme="majorHAnsi" w:cs="Arial"/>
                <w:bCs/>
                <w:sz w:val="16"/>
                <w:szCs w:val="16"/>
              </w:rPr>
              <w:t>Recruit &amp; Retain Faculty, Staff &amp; Students Through Development, Support &amp; Mentorship</w:t>
            </w:r>
          </w:p>
        </w:tc>
        <w:tc>
          <w:tcPr>
            <w:tcW w:w="2587" w:type="dxa"/>
            <w:tcBorders>
              <w:top w:val="single" w:sz="4" w:space="0" w:color="auto"/>
              <w:left w:val="single" w:sz="4" w:space="0" w:color="auto"/>
              <w:right w:val="single" w:sz="4" w:space="0" w:color="auto"/>
            </w:tcBorders>
            <w:shd w:val="clear" w:color="auto" w:fill="auto"/>
            <w:vAlign w:val="center"/>
          </w:tcPr>
          <w:p w14:paraId="43C611B5" w14:textId="5C994523" w:rsidR="00E272C1" w:rsidRPr="006F5F07" w:rsidRDefault="00E272C1" w:rsidP="004B3C6A">
            <w:pPr>
              <w:spacing w:after="0" w:line="240" w:lineRule="auto"/>
              <w:ind w:right="-18"/>
              <w:rPr>
                <w:rFonts w:asciiTheme="majorHAnsi" w:eastAsia="Times New Roman" w:hAnsiTheme="majorHAnsi" w:cs="Arial"/>
                <w:bCs/>
                <w:sz w:val="16"/>
                <w:szCs w:val="16"/>
              </w:rPr>
            </w:pPr>
            <w:r w:rsidRPr="006F5F07">
              <w:rPr>
                <w:rFonts w:asciiTheme="majorHAnsi" w:eastAsia="Times New Roman" w:hAnsiTheme="majorHAnsi" w:cs="Arial"/>
                <w:bCs/>
                <w:sz w:val="16"/>
                <w:szCs w:val="16"/>
              </w:rPr>
              <w:t>Faculty Development</w:t>
            </w:r>
          </w:p>
        </w:tc>
        <w:tc>
          <w:tcPr>
            <w:tcW w:w="7313" w:type="dxa"/>
            <w:tcBorders>
              <w:top w:val="single" w:sz="4" w:space="0" w:color="auto"/>
              <w:left w:val="single" w:sz="4" w:space="0" w:color="auto"/>
              <w:right w:val="single" w:sz="4" w:space="0" w:color="000000"/>
            </w:tcBorders>
            <w:shd w:val="clear" w:color="auto" w:fill="auto"/>
            <w:vAlign w:val="center"/>
          </w:tcPr>
          <w:p w14:paraId="3DF7D018" w14:textId="77777777" w:rsidR="00E272C1" w:rsidRPr="006F5F07" w:rsidRDefault="00E272C1" w:rsidP="00932C27">
            <w:pPr>
              <w:pStyle w:val="ListParagraph"/>
              <w:numPr>
                <w:ilvl w:val="0"/>
                <w:numId w:val="7"/>
              </w:numPr>
              <w:spacing w:after="0" w:line="240" w:lineRule="auto"/>
              <w:rPr>
                <w:rFonts w:asciiTheme="majorHAnsi" w:hAnsiTheme="majorHAnsi"/>
                <w:sz w:val="16"/>
                <w:szCs w:val="16"/>
              </w:rPr>
            </w:pPr>
            <w:r w:rsidRPr="006F5F07">
              <w:rPr>
                <w:rFonts w:asciiTheme="majorHAnsi" w:hAnsiTheme="majorHAnsi"/>
                <w:sz w:val="16"/>
                <w:szCs w:val="16"/>
              </w:rPr>
              <w:t>Worked closely with UT Legal Counsel to complete an approved Faculty Handbook.</w:t>
            </w:r>
          </w:p>
          <w:p w14:paraId="20A230C9" w14:textId="2478E0BC" w:rsidR="00E272C1" w:rsidRPr="006F5F07" w:rsidRDefault="00E272C1" w:rsidP="00EB751A">
            <w:pPr>
              <w:pStyle w:val="ListParagraph"/>
              <w:numPr>
                <w:ilvl w:val="0"/>
                <w:numId w:val="7"/>
              </w:numPr>
              <w:spacing w:after="0" w:line="240" w:lineRule="auto"/>
              <w:rPr>
                <w:rFonts w:asciiTheme="majorHAnsi" w:hAnsiTheme="majorHAnsi"/>
                <w:sz w:val="16"/>
                <w:szCs w:val="16"/>
              </w:rPr>
            </w:pPr>
            <w:r w:rsidRPr="006F5F07">
              <w:rPr>
                <w:rFonts w:asciiTheme="majorHAnsi" w:hAnsiTheme="majorHAnsi"/>
                <w:sz w:val="16"/>
                <w:szCs w:val="16"/>
              </w:rPr>
              <w:t>Regularized new faculty orientation for twice/year with recorded session once/year for review.</w:t>
            </w:r>
          </w:p>
        </w:tc>
      </w:tr>
      <w:tr w:rsidR="006F5F07" w:rsidRPr="006F5F07" w14:paraId="38B201DC" w14:textId="77777777" w:rsidTr="00EB751A">
        <w:trPr>
          <w:trHeight w:val="377"/>
        </w:trPr>
        <w:tc>
          <w:tcPr>
            <w:tcW w:w="3060" w:type="dxa"/>
            <w:vMerge/>
            <w:tcBorders>
              <w:left w:val="single" w:sz="4" w:space="0" w:color="auto"/>
              <w:right w:val="single" w:sz="4" w:space="0" w:color="auto"/>
            </w:tcBorders>
            <w:shd w:val="clear" w:color="auto" w:fill="auto"/>
            <w:vAlign w:val="center"/>
          </w:tcPr>
          <w:p w14:paraId="4A264D57" w14:textId="77777777" w:rsidR="00E272C1" w:rsidRPr="006F5F07" w:rsidRDefault="00E272C1" w:rsidP="00E7268F">
            <w:pPr>
              <w:spacing w:after="0" w:line="240" w:lineRule="auto"/>
              <w:ind w:right="-18"/>
              <w:rPr>
                <w:rFonts w:asciiTheme="majorHAnsi" w:eastAsia="Times New Roman" w:hAnsiTheme="majorHAnsi" w:cs="Arial"/>
                <w:bCs/>
                <w:sz w:val="16"/>
                <w:szCs w:val="16"/>
              </w:rPr>
            </w:pPr>
          </w:p>
        </w:tc>
        <w:tc>
          <w:tcPr>
            <w:tcW w:w="2587" w:type="dxa"/>
            <w:tcBorders>
              <w:top w:val="single" w:sz="4" w:space="0" w:color="auto"/>
              <w:left w:val="single" w:sz="4" w:space="0" w:color="auto"/>
              <w:right w:val="single" w:sz="4" w:space="0" w:color="auto"/>
            </w:tcBorders>
            <w:shd w:val="clear" w:color="auto" w:fill="auto"/>
            <w:vAlign w:val="center"/>
          </w:tcPr>
          <w:p w14:paraId="3A71EBE1" w14:textId="41BC21E5" w:rsidR="00E272C1" w:rsidRPr="006F5F07" w:rsidRDefault="006F5F07" w:rsidP="004B3C6A">
            <w:pPr>
              <w:spacing w:after="0" w:line="240" w:lineRule="auto"/>
              <w:ind w:right="-18"/>
              <w:rPr>
                <w:rFonts w:asciiTheme="majorHAnsi" w:eastAsia="Times New Roman" w:hAnsiTheme="majorHAnsi" w:cs="Arial"/>
                <w:bCs/>
                <w:sz w:val="16"/>
                <w:szCs w:val="16"/>
              </w:rPr>
            </w:pPr>
            <w:r w:rsidRPr="006F5F07">
              <w:rPr>
                <w:rFonts w:asciiTheme="majorHAnsi" w:eastAsia="Times New Roman" w:hAnsiTheme="majorHAnsi" w:cs="Arial"/>
                <w:bCs/>
                <w:sz w:val="16"/>
                <w:szCs w:val="16"/>
              </w:rPr>
              <w:t>TIP Program</w:t>
            </w:r>
          </w:p>
        </w:tc>
        <w:tc>
          <w:tcPr>
            <w:tcW w:w="7313" w:type="dxa"/>
            <w:tcBorders>
              <w:top w:val="single" w:sz="4" w:space="0" w:color="auto"/>
              <w:left w:val="single" w:sz="4" w:space="0" w:color="auto"/>
              <w:right w:val="single" w:sz="4" w:space="0" w:color="000000"/>
            </w:tcBorders>
            <w:shd w:val="clear" w:color="auto" w:fill="auto"/>
            <w:vAlign w:val="center"/>
          </w:tcPr>
          <w:p w14:paraId="3F72F872" w14:textId="0C5CF071" w:rsidR="00E272C1" w:rsidRPr="006F5F07" w:rsidRDefault="00E272C1" w:rsidP="00932C27">
            <w:pPr>
              <w:pStyle w:val="ListParagraph"/>
              <w:numPr>
                <w:ilvl w:val="0"/>
                <w:numId w:val="7"/>
              </w:numPr>
              <w:spacing w:after="0" w:line="240" w:lineRule="auto"/>
              <w:rPr>
                <w:rFonts w:asciiTheme="majorHAnsi" w:hAnsiTheme="majorHAnsi"/>
                <w:sz w:val="16"/>
                <w:szCs w:val="16"/>
              </w:rPr>
            </w:pPr>
            <w:r w:rsidRPr="006F5F07">
              <w:rPr>
                <w:rFonts w:asciiTheme="majorHAnsi" w:hAnsiTheme="majorHAnsi"/>
                <w:sz w:val="16"/>
                <w:szCs w:val="16"/>
              </w:rPr>
              <w:t>OED Health Careers Program collaborated with COD to enable their first-time participating in TIP III.</w:t>
            </w:r>
          </w:p>
        </w:tc>
      </w:tr>
      <w:tr w:rsidR="006F5F07" w:rsidRPr="006F5F07" w14:paraId="22D07B97" w14:textId="77777777" w:rsidTr="004806DC">
        <w:trPr>
          <w:trHeight w:val="431"/>
        </w:trPr>
        <w:tc>
          <w:tcPr>
            <w:tcW w:w="3060" w:type="dxa"/>
            <w:vMerge w:val="restart"/>
            <w:tcBorders>
              <w:top w:val="single" w:sz="4" w:space="0" w:color="auto"/>
              <w:left w:val="single" w:sz="4" w:space="0" w:color="auto"/>
              <w:right w:val="single" w:sz="4" w:space="0" w:color="auto"/>
            </w:tcBorders>
            <w:shd w:val="clear" w:color="auto" w:fill="auto"/>
            <w:vAlign w:val="center"/>
          </w:tcPr>
          <w:p w14:paraId="019AFF12" w14:textId="77777777" w:rsidR="00367707" w:rsidRPr="006F5F07" w:rsidRDefault="00367707" w:rsidP="004B3C6A">
            <w:pPr>
              <w:spacing w:after="0" w:line="240" w:lineRule="auto"/>
              <w:ind w:right="-18"/>
              <w:rPr>
                <w:rFonts w:asciiTheme="majorHAnsi" w:eastAsia="Times New Roman" w:hAnsiTheme="majorHAnsi" w:cs="Arial"/>
                <w:bCs/>
                <w:sz w:val="16"/>
                <w:szCs w:val="16"/>
              </w:rPr>
            </w:pPr>
            <w:r w:rsidRPr="006F5F07">
              <w:rPr>
                <w:rFonts w:asciiTheme="majorHAnsi" w:eastAsia="Times New Roman" w:hAnsiTheme="majorHAnsi" w:cs="Arial"/>
                <w:bCs/>
                <w:sz w:val="16"/>
                <w:szCs w:val="16"/>
              </w:rPr>
              <w:t xml:space="preserve">Cross Cutting Priority 7:  </w:t>
            </w:r>
          </w:p>
          <w:p w14:paraId="211B8BA9" w14:textId="32380A97" w:rsidR="00367707" w:rsidRPr="006F5F07" w:rsidRDefault="00367707" w:rsidP="00E7268F">
            <w:pPr>
              <w:spacing w:after="0" w:line="240" w:lineRule="auto"/>
              <w:ind w:right="-18"/>
              <w:rPr>
                <w:rFonts w:asciiTheme="majorHAnsi" w:eastAsia="Times New Roman" w:hAnsiTheme="majorHAnsi" w:cs="Arial"/>
                <w:bCs/>
                <w:sz w:val="16"/>
                <w:szCs w:val="16"/>
              </w:rPr>
            </w:pPr>
            <w:r w:rsidRPr="006F5F07">
              <w:rPr>
                <w:rFonts w:asciiTheme="majorHAnsi" w:eastAsia="Times New Roman" w:hAnsiTheme="majorHAnsi" w:cs="Arial"/>
                <w:bCs/>
                <w:sz w:val="16"/>
                <w:szCs w:val="16"/>
              </w:rPr>
              <w:t>Continue to Increase Diversity</w:t>
            </w:r>
          </w:p>
        </w:tc>
        <w:tc>
          <w:tcPr>
            <w:tcW w:w="2587" w:type="dxa"/>
            <w:tcBorders>
              <w:top w:val="single" w:sz="4" w:space="0" w:color="auto"/>
              <w:left w:val="single" w:sz="4" w:space="0" w:color="auto"/>
              <w:right w:val="single" w:sz="4" w:space="0" w:color="auto"/>
            </w:tcBorders>
            <w:shd w:val="clear" w:color="auto" w:fill="auto"/>
            <w:vAlign w:val="center"/>
          </w:tcPr>
          <w:p w14:paraId="38C9A02C" w14:textId="559AB494" w:rsidR="00367707" w:rsidRPr="006F5F07" w:rsidRDefault="00367707" w:rsidP="004B3C6A">
            <w:pPr>
              <w:spacing w:after="0" w:line="240" w:lineRule="auto"/>
              <w:ind w:right="-18"/>
              <w:rPr>
                <w:rFonts w:asciiTheme="majorHAnsi" w:eastAsia="Times New Roman" w:hAnsiTheme="majorHAnsi" w:cs="Arial"/>
                <w:bCs/>
                <w:sz w:val="16"/>
                <w:szCs w:val="16"/>
              </w:rPr>
            </w:pPr>
            <w:r w:rsidRPr="006F5F07">
              <w:rPr>
                <w:rFonts w:asciiTheme="majorHAnsi" w:eastAsia="Times New Roman" w:hAnsiTheme="majorHAnsi" w:cs="Arial"/>
                <w:bCs/>
                <w:sz w:val="16"/>
                <w:szCs w:val="16"/>
              </w:rPr>
              <w:t>Veteran Friendly Campus</w:t>
            </w:r>
          </w:p>
        </w:tc>
        <w:tc>
          <w:tcPr>
            <w:tcW w:w="7313" w:type="dxa"/>
            <w:tcBorders>
              <w:top w:val="single" w:sz="4" w:space="0" w:color="auto"/>
              <w:left w:val="single" w:sz="4" w:space="0" w:color="auto"/>
              <w:right w:val="single" w:sz="4" w:space="0" w:color="000000"/>
            </w:tcBorders>
            <w:shd w:val="clear" w:color="auto" w:fill="auto"/>
            <w:vAlign w:val="center"/>
          </w:tcPr>
          <w:p w14:paraId="06A78D4A" w14:textId="77777777" w:rsidR="00367707" w:rsidRPr="006F5F07" w:rsidRDefault="00367707" w:rsidP="00174900">
            <w:pPr>
              <w:pStyle w:val="ListParagraph"/>
              <w:numPr>
                <w:ilvl w:val="0"/>
                <w:numId w:val="7"/>
              </w:numPr>
              <w:spacing w:after="0" w:line="240" w:lineRule="auto"/>
              <w:rPr>
                <w:rFonts w:asciiTheme="majorHAnsi" w:hAnsiTheme="majorHAnsi"/>
                <w:sz w:val="16"/>
                <w:szCs w:val="16"/>
              </w:rPr>
            </w:pPr>
            <w:r w:rsidRPr="006F5F07">
              <w:rPr>
                <w:rFonts w:asciiTheme="majorHAnsi" w:hAnsiTheme="majorHAnsi"/>
                <w:sz w:val="16"/>
                <w:szCs w:val="16"/>
              </w:rPr>
              <w:t>Student Affairs led the process that resulted in UTHSC becoming the first UT System campus to receive the Veteran Friendly Campus designation from THEC.  The award is based on the successful fulfillment of eight criteria established by the Tennessee General Assembly.</w:t>
            </w:r>
          </w:p>
          <w:p w14:paraId="363E7896" w14:textId="64E408E7" w:rsidR="00367707" w:rsidRPr="006F5F07" w:rsidRDefault="00367707" w:rsidP="00174900">
            <w:pPr>
              <w:pStyle w:val="ListParagraph"/>
              <w:numPr>
                <w:ilvl w:val="1"/>
                <w:numId w:val="7"/>
              </w:numPr>
              <w:spacing w:after="0" w:line="240" w:lineRule="auto"/>
              <w:rPr>
                <w:rFonts w:asciiTheme="majorHAnsi" w:hAnsiTheme="majorHAnsi"/>
                <w:sz w:val="16"/>
                <w:szCs w:val="16"/>
              </w:rPr>
            </w:pPr>
            <w:r w:rsidRPr="006F5F07">
              <w:rPr>
                <w:rFonts w:asciiTheme="majorHAnsi" w:hAnsiTheme="majorHAnsi"/>
                <w:sz w:val="16"/>
                <w:szCs w:val="16"/>
              </w:rPr>
              <w:t>Hosted the first orientation for Veterans and military families.</w:t>
            </w:r>
          </w:p>
          <w:p w14:paraId="2A12804B" w14:textId="77777777" w:rsidR="00367707" w:rsidRPr="006F5F07" w:rsidRDefault="00367707" w:rsidP="00A1277E">
            <w:pPr>
              <w:spacing w:after="0" w:line="240" w:lineRule="auto"/>
              <w:ind w:left="-18" w:right="-18"/>
              <w:jc w:val="both"/>
              <w:rPr>
                <w:rFonts w:asciiTheme="majorHAnsi" w:eastAsia="Times New Roman" w:hAnsiTheme="majorHAnsi" w:cs="Arial"/>
                <w:bCs/>
                <w:sz w:val="16"/>
                <w:szCs w:val="16"/>
              </w:rPr>
            </w:pPr>
          </w:p>
        </w:tc>
      </w:tr>
      <w:tr w:rsidR="006F5F07" w:rsidRPr="006F5F07" w14:paraId="5B22425A" w14:textId="77777777" w:rsidTr="00120802">
        <w:trPr>
          <w:trHeight w:val="431"/>
        </w:trPr>
        <w:tc>
          <w:tcPr>
            <w:tcW w:w="3060" w:type="dxa"/>
            <w:vMerge/>
            <w:tcBorders>
              <w:left w:val="single" w:sz="4" w:space="0" w:color="auto"/>
              <w:right w:val="single" w:sz="4" w:space="0" w:color="auto"/>
            </w:tcBorders>
            <w:shd w:val="clear" w:color="auto" w:fill="auto"/>
            <w:vAlign w:val="center"/>
          </w:tcPr>
          <w:p w14:paraId="1FEB6527" w14:textId="77777777" w:rsidR="00367707" w:rsidRPr="006F5F07" w:rsidRDefault="00367707" w:rsidP="004B3C6A">
            <w:pPr>
              <w:spacing w:after="0" w:line="240" w:lineRule="auto"/>
              <w:ind w:right="-18"/>
              <w:rPr>
                <w:rFonts w:asciiTheme="majorHAnsi" w:eastAsia="Times New Roman" w:hAnsiTheme="majorHAnsi" w:cs="Arial"/>
                <w:bCs/>
                <w:sz w:val="16"/>
                <w:szCs w:val="16"/>
              </w:rPr>
            </w:pPr>
          </w:p>
        </w:tc>
        <w:tc>
          <w:tcPr>
            <w:tcW w:w="2587" w:type="dxa"/>
            <w:tcBorders>
              <w:top w:val="single" w:sz="4" w:space="0" w:color="auto"/>
              <w:left w:val="single" w:sz="4" w:space="0" w:color="auto"/>
              <w:right w:val="single" w:sz="4" w:space="0" w:color="auto"/>
            </w:tcBorders>
            <w:shd w:val="clear" w:color="auto" w:fill="auto"/>
            <w:vAlign w:val="center"/>
          </w:tcPr>
          <w:p w14:paraId="24944C75" w14:textId="771BC9AC" w:rsidR="00367707" w:rsidRPr="006F5F07" w:rsidRDefault="00367707" w:rsidP="004B3C6A">
            <w:pPr>
              <w:spacing w:after="0" w:line="240" w:lineRule="auto"/>
              <w:ind w:right="-18"/>
              <w:rPr>
                <w:rFonts w:asciiTheme="majorHAnsi" w:eastAsia="Times New Roman" w:hAnsiTheme="majorHAnsi" w:cs="Arial"/>
                <w:bCs/>
                <w:sz w:val="16"/>
                <w:szCs w:val="16"/>
              </w:rPr>
            </w:pPr>
            <w:r w:rsidRPr="006F5F07">
              <w:rPr>
                <w:rFonts w:asciiTheme="majorHAnsi" w:eastAsia="Times New Roman" w:hAnsiTheme="majorHAnsi" w:cs="Arial"/>
                <w:bCs/>
                <w:sz w:val="16"/>
                <w:szCs w:val="16"/>
              </w:rPr>
              <w:t>Equity &amp; Diversity</w:t>
            </w:r>
          </w:p>
        </w:tc>
        <w:tc>
          <w:tcPr>
            <w:tcW w:w="7313" w:type="dxa"/>
            <w:tcBorders>
              <w:top w:val="single" w:sz="4" w:space="0" w:color="auto"/>
              <w:left w:val="single" w:sz="4" w:space="0" w:color="auto"/>
              <w:right w:val="single" w:sz="4" w:space="0" w:color="000000"/>
            </w:tcBorders>
            <w:shd w:val="clear" w:color="auto" w:fill="auto"/>
            <w:vAlign w:val="center"/>
          </w:tcPr>
          <w:p w14:paraId="2AAB4817" w14:textId="77777777" w:rsidR="00367707" w:rsidRPr="006F5F07" w:rsidRDefault="00367707" w:rsidP="00E8382E">
            <w:pPr>
              <w:pStyle w:val="ListParagraph"/>
              <w:numPr>
                <w:ilvl w:val="0"/>
                <w:numId w:val="7"/>
              </w:numPr>
              <w:spacing w:after="0" w:line="240" w:lineRule="auto"/>
              <w:rPr>
                <w:rFonts w:asciiTheme="majorHAnsi" w:hAnsiTheme="majorHAnsi"/>
                <w:sz w:val="16"/>
                <w:szCs w:val="16"/>
              </w:rPr>
            </w:pPr>
            <w:r w:rsidRPr="006F5F07">
              <w:rPr>
                <w:rFonts w:asciiTheme="majorHAnsi" w:hAnsiTheme="majorHAnsi"/>
                <w:sz w:val="16"/>
                <w:szCs w:val="16"/>
              </w:rPr>
              <w:t>Launched its inaugural campus programming for the commemorative month titled LGBT Pride Month in June 2015.</w:t>
            </w:r>
          </w:p>
          <w:p w14:paraId="01AB6A47" w14:textId="07F95D92" w:rsidR="00367707" w:rsidRPr="006F5F07" w:rsidRDefault="00367707" w:rsidP="00E8382E">
            <w:pPr>
              <w:pStyle w:val="ListParagraph"/>
              <w:numPr>
                <w:ilvl w:val="0"/>
                <w:numId w:val="7"/>
              </w:numPr>
              <w:spacing w:after="0" w:line="240" w:lineRule="auto"/>
              <w:rPr>
                <w:rFonts w:asciiTheme="majorHAnsi" w:hAnsiTheme="majorHAnsi"/>
                <w:sz w:val="16"/>
                <w:szCs w:val="16"/>
              </w:rPr>
            </w:pPr>
            <w:r w:rsidRPr="006F5F07">
              <w:rPr>
                <w:rFonts w:asciiTheme="majorHAnsi" w:hAnsiTheme="majorHAnsi"/>
                <w:sz w:val="16"/>
                <w:szCs w:val="16"/>
              </w:rPr>
              <w:t>Collaborated with the AFSA and Human Resources in communications with Chancellor Steve Schwab to establish a Diversity and Inclusion Council (DIAC) and identify and appoint members of the DIAC from faculty, staff and students at UTHSC.</w:t>
            </w:r>
          </w:p>
          <w:p w14:paraId="6845DC53" w14:textId="2818D347" w:rsidR="00367707" w:rsidRPr="006F5F07" w:rsidRDefault="00367707" w:rsidP="00E8382E">
            <w:pPr>
              <w:pStyle w:val="ListParagraph"/>
              <w:numPr>
                <w:ilvl w:val="0"/>
                <w:numId w:val="7"/>
              </w:numPr>
              <w:spacing w:after="0" w:line="240" w:lineRule="auto"/>
              <w:rPr>
                <w:rFonts w:asciiTheme="majorHAnsi" w:hAnsiTheme="majorHAnsi"/>
                <w:sz w:val="16"/>
                <w:szCs w:val="16"/>
              </w:rPr>
            </w:pPr>
            <w:r w:rsidRPr="006F5F07">
              <w:rPr>
                <w:rFonts w:asciiTheme="majorHAnsi" w:hAnsiTheme="majorHAnsi"/>
                <w:sz w:val="16"/>
                <w:szCs w:val="16"/>
              </w:rPr>
              <w:t>Identified course titles that will enable the pursuit and attainment for an internal Diversity and Inclusion Certificate.</w:t>
            </w:r>
          </w:p>
        </w:tc>
      </w:tr>
      <w:tr w:rsidR="006F5F07" w:rsidRPr="006F5F07" w14:paraId="47273FCF" w14:textId="77777777" w:rsidTr="00120802">
        <w:trPr>
          <w:trHeight w:val="431"/>
        </w:trPr>
        <w:tc>
          <w:tcPr>
            <w:tcW w:w="3060" w:type="dxa"/>
            <w:vMerge/>
            <w:tcBorders>
              <w:left w:val="single" w:sz="4" w:space="0" w:color="auto"/>
              <w:right w:val="single" w:sz="4" w:space="0" w:color="auto"/>
            </w:tcBorders>
            <w:shd w:val="clear" w:color="auto" w:fill="auto"/>
            <w:vAlign w:val="center"/>
          </w:tcPr>
          <w:p w14:paraId="49006A52" w14:textId="77777777" w:rsidR="00367707" w:rsidRPr="006F5F07" w:rsidRDefault="00367707" w:rsidP="004B3C6A">
            <w:pPr>
              <w:spacing w:after="0" w:line="240" w:lineRule="auto"/>
              <w:ind w:right="-18"/>
              <w:rPr>
                <w:rFonts w:asciiTheme="majorHAnsi" w:eastAsia="Times New Roman" w:hAnsiTheme="majorHAnsi" w:cs="Arial"/>
                <w:bCs/>
                <w:sz w:val="16"/>
                <w:szCs w:val="16"/>
              </w:rPr>
            </w:pPr>
          </w:p>
        </w:tc>
        <w:tc>
          <w:tcPr>
            <w:tcW w:w="2587" w:type="dxa"/>
            <w:tcBorders>
              <w:top w:val="single" w:sz="4" w:space="0" w:color="auto"/>
              <w:left w:val="single" w:sz="4" w:space="0" w:color="auto"/>
              <w:right w:val="single" w:sz="4" w:space="0" w:color="auto"/>
            </w:tcBorders>
            <w:shd w:val="clear" w:color="auto" w:fill="auto"/>
            <w:vAlign w:val="center"/>
          </w:tcPr>
          <w:p w14:paraId="2FFB9632" w14:textId="1B366887" w:rsidR="00367707" w:rsidRPr="006F5F07" w:rsidRDefault="00367707" w:rsidP="004B3C6A">
            <w:pPr>
              <w:spacing w:after="0" w:line="240" w:lineRule="auto"/>
              <w:ind w:right="-18"/>
              <w:rPr>
                <w:rFonts w:asciiTheme="majorHAnsi" w:eastAsia="Times New Roman" w:hAnsiTheme="majorHAnsi" w:cs="Arial"/>
                <w:bCs/>
                <w:sz w:val="16"/>
                <w:szCs w:val="16"/>
              </w:rPr>
            </w:pPr>
            <w:r w:rsidRPr="006F5F07">
              <w:rPr>
                <w:rFonts w:asciiTheme="majorHAnsi" w:eastAsia="Times New Roman" w:hAnsiTheme="majorHAnsi" w:cs="Arial"/>
                <w:bCs/>
                <w:sz w:val="16"/>
                <w:szCs w:val="16"/>
              </w:rPr>
              <w:t>Enhanced SASSI Services</w:t>
            </w:r>
          </w:p>
        </w:tc>
        <w:tc>
          <w:tcPr>
            <w:tcW w:w="7313" w:type="dxa"/>
            <w:tcBorders>
              <w:top w:val="single" w:sz="4" w:space="0" w:color="auto"/>
              <w:left w:val="single" w:sz="4" w:space="0" w:color="auto"/>
              <w:right w:val="single" w:sz="4" w:space="0" w:color="000000"/>
            </w:tcBorders>
            <w:shd w:val="clear" w:color="auto" w:fill="auto"/>
            <w:vAlign w:val="center"/>
          </w:tcPr>
          <w:p w14:paraId="19DF453D" w14:textId="77777777" w:rsidR="00367707" w:rsidRPr="006F5F07" w:rsidRDefault="00367707" w:rsidP="00174900">
            <w:pPr>
              <w:pStyle w:val="ListParagraph"/>
              <w:numPr>
                <w:ilvl w:val="0"/>
                <w:numId w:val="7"/>
              </w:numPr>
              <w:spacing w:after="0" w:line="240" w:lineRule="auto"/>
              <w:rPr>
                <w:rFonts w:asciiTheme="majorHAnsi" w:hAnsiTheme="majorHAnsi"/>
                <w:sz w:val="16"/>
                <w:szCs w:val="16"/>
              </w:rPr>
            </w:pPr>
            <w:r w:rsidRPr="006F5F07">
              <w:rPr>
                <w:rFonts w:asciiTheme="majorHAnsi" w:hAnsiTheme="majorHAnsi"/>
                <w:sz w:val="16"/>
              </w:rPr>
              <w:t xml:space="preserve">Provided ongoing training for SASSI staff on diversity and inclusion. </w:t>
            </w:r>
          </w:p>
          <w:p w14:paraId="61BDBDCD" w14:textId="257005C9" w:rsidR="00367707" w:rsidRPr="006F5F07" w:rsidRDefault="00367707" w:rsidP="00174900">
            <w:pPr>
              <w:pStyle w:val="ListParagraph"/>
              <w:numPr>
                <w:ilvl w:val="0"/>
                <w:numId w:val="7"/>
              </w:numPr>
              <w:spacing w:after="0" w:line="240" w:lineRule="auto"/>
              <w:ind w:right="-18"/>
              <w:jc w:val="both"/>
              <w:rPr>
                <w:rFonts w:asciiTheme="majorHAnsi" w:eastAsia="Times New Roman" w:hAnsiTheme="majorHAnsi" w:cs="Arial"/>
                <w:bCs/>
                <w:sz w:val="16"/>
                <w:szCs w:val="16"/>
              </w:rPr>
            </w:pPr>
            <w:r w:rsidRPr="006F5F07">
              <w:rPr>
                <w:rFonts w:asciiTheme="majorHAnsi" w:hAnsiTheme="majorHAnsi"/>
                <w:sz w:val="16"/>
              </w:rPr>
              <w:t>Provided training targeting quality approaches for working with graduate and professional students from diverse backgrounds.</w:t>
            </w:r>
          </w:p>
        </w:tc>
      </w:tr>
      <w:tr w:rsidR="006F5F07" w:rsidRPr="006F5F07" w14:paraId="2A79177F" w14:textId="77777777" w:rsidTr="000F7633">
        <w:trPr>
          <w:trHeight w:val="431"/>
        </w:trPr>
        <w:tc>
          <w:tcPr>
            <w:tcW w:w="3060" w:type="dxa"/>
            <w:vMerge w:val="restart"/>
            <w:tcBorders>
              <w:top w:val="single" w:sz="4" w:space="0" w:color="auto"/>
              <w:left w:val="single" w:sz="4" w:space="0" w:color="auto"/>
              <w:right w:val="single" w:sz="4" w:space="0" w:color="auto"/>
            </w:tcBorders>
            <w:shd w:val="clear" w:color="auto" w:fill="auto"/>
            <w:vAlign w:val="center"/>
          </w:tcPr>
          <w:p w14:paraId="7C3E5037" w14:textId="77777777" w:rsidR="00E009AB" w:rsidRPr="006F5F07" w:rsidRDefault="00E009AB" w:rsidP="004B3C6A">
            <w:pPr>
              <w:spacing w:after="0" w:line="240" w:lineRule="auto"/>
              <w:ind w:right="-18"/>
              <w:rPr>
                <w:rFonts w:asciiTheme="majorHAnsi" w:eastAsia="Times New Roman" w:hAnsiTheme="majorHAnsi" w:cs="Arial"/>
                <w:bCs/>
                <w:sz w:val="16"/>
                <w:szCs w:val="16"/>
              </w:rPr>
            </w:pPr>
            <w:r w:rsidRPr="006F5F07">
              <w:rPr>
                <w:rFonts w:asciiTheme="majorHAnsi" w:eastAsia="Times New Roman" w:hAnsiTheme="majorHAnsi" w:cs="Arial"/>
                <w:bCs/>
                <w:sz w:val="16"/>
                <w:szCs w:val="16"/>
              </w:rPr>
              <w:t xml:space="preserve">Cross Cutting Priority G: </w:t>
            </w:r>
          </w:p>
          <w:p w14:paraId="34173F9C" w14:textId="7D985915" w:rsidR="00E009AB" w:rsidRPr="006F5F07" w:rsidRDefault="00E009AB" w:rsidP="004B3C6A">
            <w:pPr>
              <w:spacing w:after="0" w:line="240" w:lineRule="auto"/>
              <w:ind w:left="162" w:right="-18"/>
              <w:rPr>
                <w:rFonts w:asciiTheme="majorHAnsi" w:eastAsia="Times New Roman" w:hAnsiTheme="majorHAnsi" w:cs="Arial"/>
                <w:bCs/>
                <w:sz w:val="16"/>
                <w:szCs w:val="16"/>
              </w:rPr>
            </w:pPr>
            <w:r w:rsidRPr="006F5F07">
              <w:rPr>
                <w:rFonts w:asciiTheme="majorHAnsi" w:eastAsia="Times New Roman" w:hAnsiTheme="majorHAnsi" w:cs="Arial"/>
                <w:bCs/>
                <w:sz w:val="16"/>
                <w:szCs w:val="16"/>
              </w:rPr>
              <w:t>Increase Strategic Integration Across UTHSC</w:t>
            </w:r>
          </w:p>
        </w:tc>
        <w:tc>
          <w:tcPr>
            <w:tcW w:w="2587" w:type="dxa"/>
            <w:tcBorders>
              <w:top w:val="single" w:sz="4" w:space="0" w:color="auto"/>
              <w:left w:val="single" w:sz="4" w:space="0" w:color="auto"/>
              <w:bottom w:val="single" w:sz="4" w:space="0" w:color="auto"/>
              <w:right w:val="single" w:sz="4" w:space="0" w:color="auto"/>
            </w:tcBorders>
            <w:shd w:val="clear" w:color="auto" w:fill="auto"/>
            <w:vAlign w:val="center"/>
          </w:tcPr>
          <w:p w14:paraId="7AF00D53" w14:textId="60AD8F53" w:rsidR="00E009AB" w:rsidRPr="006F5F07" w:rsidRDefault="00E009AB" w:rsidP="004B3C6A">
            <w:pPr>
              <w:spacing w:after="0" w:line="240" w:lineRule="auto"/>
              <w:ind w:right="-18"/>
              <w:rPr>
                <w:rFonts w:asciiTheme="majorHAnsi" w:eastAsia="Times New Roman" w:hAnsiTheme="majorHAnsi" w:cs="Arial"/>
                <w:bCs/>
                <w:sz w:val="16"/>
                <w:szCs w:val="16"/>
              </w:rPr>
            </w:pPr>
            <w:r w:rsidRPr="006F5F07">
              <w:rPr>
                <w:rFonts w:asciiTheme="majorHAnsi" w:eastAsia="Times New Roman" w:hAnsiTheme="majorHAnsi" w:cs="Arial"/>
                <w:bCs/>
                <w:sz w:val="16"/>
                <w:szCs w:val="16"/>
              </w:rPr>
              <w:t>Faculty Development</w:t>
            </w:r>
          </w:p>
        </w:tc>
        <w:tc>
          <w:tcPr>
            <w:tcW w:w="7313" w:type="dxa"/>
            <w:tcBorders>
              <w:top w:val="single" w:sz="4" w:space="0" w:color="auto"/>
              <w:left w:val="single" w:sz="4" w:space="0" w:color="auto"/>
              <w:bottom w:val="single" w:sz="4" w:space="0" w:color="auto"/>
              <w:right w:val="single" w:sz="4" w:space="0" w:color="000000"/>
            </w:tcBorders>
            <w:shd w:val="clear" w:color="auto" w:fill="auto"/>
            <w:vAlign w:val="center"/>
          </w:tcPr>
          <w:p w14:paraId="2C52B278" w14:textId="4262BB05" w:rsidR="00E009AB" w:rsidRPr="006F5F07" w:rsidRDefault="00E009AB" w:rsidP="00E009AB">
            <w:pPr>
              <w:pStyle w:val="ListParagraph"/>
              <w:numPr>
                <w:ilvl w:val="0"/>
                <w:numId w:val="4"/>
              </w:numPr>
              <w:spacing w:after="0" w:line="240" w:lineRule="auto"/>
              <w:rPr>
                <w:rFonts w:asciiTheme="majorHAnsi" w:hAnsiTheme="majorHAnsi"/>
                <w:sz w:val="16"/>
                <w:szCs w:val="16"/>
              </w:rPr>
            </w:pPr>
            <w:r w:rsidRPr="006F5F07">
              <w:rPr>
                <w:rFonts w:asciiTheme="majorHAnsi" w:hAnsiTheme="majorHAnsi"/>
                <w:sz w:val="16"/>
                <w:szCs w:val="16"/>
              </w:rPr>
              <w:t xml:space="preserve">Faculty Affairs </w:t>
            </w:r>
            <w:r w:rsidRPr="006F5F07">
              <w:rPr>
                <w:rFonts w:asciiTheme="majorHAnsi" w:hAnsiTheme="majorHAnsi"/>
                <w:sz w:val="16"/>
                <w:szCs w:val="16"/>
              </w:rPr>
              <w:t>c</w:t>
            </w:r>
            <w:r w:rsidRPr="006F5F07">
              <w:rPr>
                <w:rFonts w:asciiTheme="majorHAnsi" w:hAnsiTheme="majorHAnsi"/>
                <w:sz w:val="16"/>
                <w:szCs w:val="16"/>
              </w:rPr>
              <w:t>ollaborated with OED and HR on implementation of HR Acuity, a system designed to track professional development activities.</w:t>
            </w:r>
          </w:p>
          <w:p w14:paraId="663C1832" w14:textId="1F876130" w:rsidR="00E009AB" w:rsidRPr="006F5F07" w:rsidRDefault="00E009AB" w:rsidP="00EB751A">
            <w:pPr>
              <w:pStyle w:val="ListParagraph"/>
              <w:numPr>
                <w:ilvl w:val="0"/>
                <w:numId w:val="4"/>
              </w:numPr>
              <w:spacing w:after="0" w:line="240" w:lineRule="auto"/>
              <w:rPr>
                <w:rFonts w:asciiTheme="majorHAnsi" w:hAnsiTheme="majorHAnsi"/>
                <w:sz w:val="16"/>
                <w:szCs w:val="16"/>
              </w:rPr>
            </w:pPr>
            <w:r w:rsidRPr="006F5F07">
              <w:rPr>
                <w:rFonts w:asciiTheme="majorHAnsi" w:hAnsiTheme="majorHAnsi"/>
                <w:sz w:val="16"/>
                <w:szCs w:val="16"/>
              </w:rPr>
              <w:t>Collaborated with HR on faculty processing to systematically move to “one front door” for faculty appointments.</w:t>
            </w:r>
          </w:p>
        </w:tc>
      </w:tr>
      <w:tr w:rsidR="006F5F07" w:rsidRPr="006F5F07" w14:paraId="3CEADE18" w14:textId="77777777" w:rsidTr="000F7633">
        <w:trPr>
          <w:trHeight w:val="431"/>
        </w:trPr>
        <w:tc>
          <w:tcPr>
            <w:tcW w:w="3060" w:type="dxa"/>
            <w:vMerge/>
            <w:tcBorders>
              <w:left w:val="single" w:sz="4" w:space="0" w:color="auto"/>
              <w:right w:val="single" w:sz="4" w:space="0" w:color="auto"/>
            </w:tcBorders>
            <w:shd w:val="clear" w:color="auto" w:fill="auto"/>
            <w:vAlign w:val="center"/>
          </w:tcPr>
          <w:p w14:paraId="645D26E3" w14:textId="77777777" w:rsidR="00E009AB" w:rsidRPr="006F5F07" w:rsidRDefault="00E009AB" w:rsidP="004B3C6A">
            <w:pPr>
              <w:spacing w:after="0" w:line="240" w:lineRule="auto"/>
              <w:ind w:right="-18"/>
              <w:rPr>
                <w:rFonts w:asciiTheme="majorHAnsi" w:eastAsia="Times New Roman" w:hAnsiTheme="majorHAnsi" w:cs="Arial"/>
                <w:bCs/>
                <w:sz w:val="16"/>
                <w:szCs w:val="16"/>
              </w:rPr>
            </w:pPr>
          </w:p>
        </w:tc>
        <w:tc>
          <w:tcPr>
            <w:tcW w:w="2587" w:type="dxa"/>
            <w:tcBorders>
              <w:top w:val="single" w:sz="4" w:space="0" w:color="auto"/>
              <w:left w:val="single" w:sz="4" w:space="0" w:color="auto"/>
              <w:bottom w:val="single" w:sz="4" w:space="0" w:color="auto"/>
              <w:right w:val="single" w:sz="4" w:space="0" w:color="auto"/>
            </w:tcBorders>
            <w:shd w:val="clear" w:color="auto" w:fill="auto"/>
            <w:vAlign w:val="center"/>
          </w:tcPr>
          <w:p w14:paraId="64A9BE23" w14:textId="1073CFBF" w:rsidR="00E009AB" w:rsidRPr="006F5F07" w:rsidRDefault="00614B31" w:rsidP="004B3C6A">
            <w:pPr>
              <w:spacing w:after="0" w:line="240" w:lineRule="auto"/>
              <w:ind w:right="-18"/>
              <w:rPr>
                <w:rFonts w:asciiTheme="majorHAnsi" w:eastAsia="Times New Roman" w:hAnsiTheme="majorHAnsi" w:cs="Arial"/>
                <w:bCs/>
                <w:sz w:val="16"/>
                <w:szCs w:val="16"/>
              </w:rPr>
            </w:pPr>
            <w:r w:rsidRPr="006F5F07">
              <w:rPr>
                <w:rFonts w:asciiTheme="majorHAnsi" w:eastAsia="Times New Roman" w:hAnsiTheme="majorHAnsi" w:cs="Arial"/>
                <w:bCs/>
                <w:sz w:val="16"/>
                <w:szCs w:val="16"/>
              </w:rPr>
              <w:t>Academic Data</w:t>
            </w:r>
          </w:p>
        </w:tc>
        <w:tc>
          <w:tcPr>
            <w:tcW w:w="7313" w:type="dxa"/>
            <w:tcBorders>
              <w:top w:val="single" w:sz="4" w:space="0" w:color="auto"/>
              <w:left w:val="single" w:sz="4" w:space="0" w:color="auto"/>
              <w:bottom w:val="single" w:sz="4" w:space="0" w:color="auto"/>
              <w:right w:val="single" w:sz="4" w:space="0" w:color="000000"/>
            </w:tcBorders>
            <w:shd w:val="clear" w:color="auto" w:fill="auto"/>
            <w:vAlign w:val="center"/>
          </w:tcPr>
          <w:p w14:paraId="7C25F8CC" w14:textId="77777777" w:rsidR="00E009AB" w:rsidRPr="006F5F07" w:rsidRDefault="00E009AB" w:rsidP="00E009AB">
            <w:pPr>
              <w:pStyle w:val="ListParagraph"/>
              <w:numPr>
                <w:ilvl w:val="0"/>
                <w:numId w:val="4"/>
              </w:numPr>
              <w:spacing w:after="0" w:line="240" w:lineRule="auto"/>
              <w:ind w:left="198" w:hanging="180"/>
              <w:rPr>
                <w:rFonts w:asciiTheme="majorHAnsi" w:hAnsiTheme="majorHAnsi"/>
                <w:b/>
                <w:sz w:val="16"/>
                <w:szCs w:val="16"/>
              </w:rPr>
            </w:pPr>
            <w:r w:rsidRPr="006F5F07">
              <w:rPr>
                <w:rFonts w:asciiTheme="majorHAnsi" w:hAnsiTheme="majorHAnsi"/>
                <w:b/>
                <w:sz w:val="16"/>
                <w:szCs w:val="16"/>
              </w:rPr>
              <w:t>Academic Affairs</w:t>
            </w:r>
          </w:p>
          <w:p w14:paraId="57C6AF08" w14:textId="77777777" w:rsidR="00E009AB" w:rsidRPr="006F5F07" w:rsidRDefault="00E009AB" w:rsidP="00E009AB">
            <w:pPr>
              <w:pStyle w:val="ListParagraph"/>
              <w:numPr>
                <w:ilvl w:val="1"/>
                <w:numId w:val="4"/>
              </w:numPr>
              <w:spacing w:after="0" w:line="240" w:lineRule="auto"/>
              <w:ind w:left="378" w:hanging="180"/>
              <w:rPr>
                <w:rFonts w:asciiTheme="majorHAnsi" w:hAnsiTheme="majorHAnsi"/>
                <w:sz w:val="16"/>
                <w:szCs w:val="16"/>
              </w:rPr>
            </w:pPr>
            <w:r w:rsidRPr="006F5F07">
              <w:rPr>
                <w:rFonts w:asciiTheme="majorHAnsi" w:hAnsiTheme="majorHAnsi"/>
                <w:sz w:val="16"/>
                <w:szCs w:val="16"/>
              </w:rPr>
              <w:t xml:space="preserve">Implemented </w:t>
            </w:r>
            <w:proofErr w:type="spellStart"/>
            <w:r w:rsidRPr="006F5F07">
              <w:rPr>
                <w:rFonts w:asciiTheme="majorHAnsi" w:hAnsiTheme="majorHAnsi"/>
                <w:sz w:val="16"/>
                <w:szCs w:val="16"/>
              </w:rPr>
              <w:t>Acalog</w:t>
            </w:r>
            <w:proofErr w:type="spellEnd"/>
            <w:r w:rsidRPr="006F5F07">
              <w:rPr>
                <w:rFonts w:asciiTheme="majorHAnsi" w:hAnsiTheme="majorHAnsi"/>
                <w:sz w:val="16"/>
                <w:szCs w:val="16"/>
              </w:rPr>
              <w:t>, the new system for maintaining and publishing the Academic Catalog.</w:t>
            </w:r>
          </w:p>
          <w:p w14:paraId="5EF01F3A" w14:textId="0E6C0FE7" w:rsidR="00E009AB" w:rsidRPr="006F5F07" w:rsidRDefault="00E009AB" w:rsidP="00EB751A">
            <w:pPr>
              <w:pStyle w:val="ListParagraph"/>
              <w:numPr>
                <w:ilvl w:val="1"/>
                <w:numId w:val="4"/>
              </w:numPr>
              <w:spacing w:after="0" w:line="240" w:lineRule="auto"/>
              <w:ind w:left="378" w:hanging="180"/>
              <w:rPr>
                <w:rFonts w:asciiTheme="majorHAnsi" w:hAnsiTheme="majorHAnsi"/>
                <w:sz w:val="16"/>
                <w:szCs w:val="16"/>
              </w:rPr>
            </w:pPr>
            <w:r w:rsidRPr="006F5F07">
              <w:rPr>
                <w:rFonts w:asciiTheme="majorHAnsi" w:hAnsiTheme="majorHAnsi"/>
                <w:sz w:val="16"/>
                <w:szCs w:val="16"/>
              </w:rPr>
              <w:t>Served an instrumental role in implementing the new Axiom software, which automates the process of migrating data from various CAS systems into Banner.</w:t>
            </w:r>
          </w:p>
        </w:tc>
      </w:tr>
      <w:tr w:rsidR="006F5F07" w:rsidRPr="006F5F07" w14:paraId="74475F6F" w14:textId="77777777" w:rsidTr="000F7633">
        <w:trPr>
          <w:trHeight w:val="431"/>
        </w:trPr>
        <w:tc>
          <w:tcPr>
            <w:tcW w:w="3060" w:type="dxa"/>
            <w:vMerge/>
            <w:tcBorders>
              <w:left w:val="single" w:sz="4" w:space="0" w:color="auto"/>
              <w:right w:val="single" w:sz="4" w:space="0" w:color="auto"/>
            </w:tcBorders>
            <w:shd w:val="clear" w:color="auto" w:fill="auto"/>
            <w:vAlign w:val="center"/>
          </w:tcPr>
          <w:p w14:paraId="5BBAD0B8" w14:textId="77777777" w:rsidR="00E009AB" w:rsidRPr="006F5F07" w:rsidRDefault="00E009AB" w:rsidP="004B3C6A">
            <w:pPr>
              <w:spacing w:after="0" w:line="240" w:lineRule="auto"/>
              <w:ind w:right="-18"/>
              <w:rPr>
                <w:rFonts w:asciiTheme="majorHAnsi" w:eastAsia="Times New Roman" w:hAnsiTheme="majorHAnsi" w:cs="Arial"/>
                <w:bCs/>
                <w:sz w:val="16"/>
                <w:szCs w:val="16"/>
              </w:rPr>
            </w:pPr>
          </w:p>
        </w:tc>
        <w:tc>
          <w:tcPr>
            <w:tcW w:w="2587" w:type="dxa"/>
            <w:tcBorders>
              <w:top w:val="single" w:sz="4" w:space="0" w:color="auto"/>
              <w:left w:val="single" w:sz="4" w:space="0" w:color="auto"/>
              <w:bottom w:val="single" w:sz="4" w:space="0" w:color="auto"/>
              <w:right w:val="single" w:sz="4" w:space="0" w:color="auto"/>
            </w:tcBorders>
            <w:shd w:val="clear" w:color="auto" w:fill="auto"/>
            <w:vAlign w:val="center"/>
          </w:tcPr>
          <w:p w14:paraId="28E6036E" w14:textId="60ABCEEF" w:rsidR="00E009AB" w:rsidRPr="006F5F07" w:rsidRDefault="005356EC" w:rsidP="004B3C6A">
            <w:pPr>
              <w:spacing w:after="0" w:line="240" w:lineRule="auto"/>
              <w:ind w:right="-18"/>
              <w:rPr>
                <w:rFonts w:asciiTheme="majorHAnsi" w:eastAsia="Times New Roman" w:hAnsiTheme="majorHAnsi" w:cs="Arial"/>
                <w:bCs/>
                <w:sz w:val="16"/>
                <w:szCs w:val="16"/>
              </w:rPr>
            </w:pPr>
            <w:r w:rsidRPr="006F5F07">
              <w:rPr>
                <w:rFonts w:asciiTheme="majorHAnsi" w:eastAsia="Times New Roman" w:hAnsiTheme="majorHAnsi" w:cs="Arial"/>
                <w:bCs/>
                <w:sz w:val="16"/>
                <w:szCs w:val="16"/>
              </w:rPr>
              <w:t>Equity &amp; Diversity</w:t>
            </w:r>
          </w:p>
        </w:tc>
        <w:tc>
          <w:tcPr>
            <w:tcW w:w="7313" w:type="dxa"/>
            <w:tcBorders>
              <w:top w:val="single" w:sz="4" w:space="0" w:color="auto"/>
              <w:left w:val="single" w:sz="4" w:space="0" w:color="auto"/>
              <w:bottom w:val="single" w:sz="4" w:space="0" w:color="auto"/>
              <w:right w:val="single" w:sz="4" w:space="0" w:color="000000"/>
            </w:tcBorders>
            <w:shd w:val="clear" w:color="auto" w:fill="auto"/>
            <w:vAlign w:val="center"/>
          </w:tcPr>
          <w:p w14:paraId="56A99B98" w14:textId="77777777" w:rsidR="00E009AB" w:rsidRPr="006F5F07" w:rsidRDefault="00E009AB" w:rsidP="005356EC">
            <w:pPr>
              <w:pStyle w:val="ListParagraph"/>
              <w:numPr>
                <w:ilvl w:val="0"/>
                <w:numId w:val="4"/>
              </w:numPr>
              <w:spacing w:after="0" w:line="240" w:lineRule="auto"/>
              <w:rPr>
                <w:rFonts w:asciiTheme="majorHAnsi" w:hAnsiTheme="majorHAnsi"/>
                <w:sz w:val="16"/>
                <w:szCs w:val="16"/>
              </w:rPr>
            </w:pPr>
            <w:r w:rsidRPr="006F5F07">
              <w:rPr>
                <w:rFonts w:asciiTheme="majorHAnsi" w:hAnsiTheme="majorHAnsi"/>
                <w:sz w:val="16"/>
                <w:szCs w:val="16"/>
              </w:rPr>
              <w:t>Successfully launched Education Advisory Board (EAB) Sexual Climate Survey in March/April 2015 targeting UTHSC students that included working in conjunction with Institutional Research to analyze the data and complete a summary report of the survey that was shared with the executive administration.</w:t>
            </w:r>
          </w:p>
          <w:p w14:paraId="43C2EFD5" w14:textId="77777777" w:rsidR="00E009AB" w:rsidRPr="006F5F07" w:rsidRDefault="00E009AB" w:rsidP="005356EC">
            <w:pPr>
              <w:pStyle w:val="ListParagraph"/>
              <w:numPr>
                <w:ilvl w:val="0"/>
                <w:numId w:val="4"/>
              </w:numPr>
              <w:spacing w:after="0" w:line="240" w:lineRule="auto"/>
              <w:rPr>
                <w:rFonts w:asciiTheme="majorHAnsi" w:hAnsiTheme="majorHAnsi"/>
                <w:sz w:val="16"/>
                <w:szCs w:val="16"/>
              </w:rPr>
            </w:pPr>
            <w:r w:rsidRPr="006F5F07">
              <w:rPr>
                <w:rFonts w:asciiTheme="majorHAnsi" w:hAnsiTheme="majorHAnsi"/>
                <w:sz w:val="16"/>
                <w:szCs w:val="16"/>
              </w:rPr>
              <w:t xml:space="preserve">Finalized UTHSC’s campus policy addressing Sexual Misconduct and Relationship Violence through collaboration with the Office of General Counsel in developing content and processes.  </w:t>
            </w:r>
          </w:p>
          <w:p w14:paraId="2877A183" w14:textId="77777777" w:rsidR="00E009AB" w:rsidRPr="006F5F07" w:rsidRDefault="00E009AB" w:rsidP="005356EC">
            <w:pPr>
              <w:pStyle w:val="ListParagraph"/>
              <w:numPr>
                <w:ilvl w:val="0"/>
                <w:numId w:val="4"/>
              </w:numPr>
              <w:spacing w:after="0" w:line="240" w:lineRule="auto"/>
              <w:rPr>
                <w:rFonts w:asciiTheme="majorHAnsi" w:hAnsiTheme="majorHAnsi"/>
                <w:sz w:val="16"/>
                <w:szCs w:val="16"/>
              </w:rPr>
            </w:pPr>
            <w:r w:rsidRPr="006F5F07">
              <w:rPr>
                <w:rFonts w:asciiTheme="majorHAnsi" w:hAnsiTheme="majorHAnsi"/>
                <w:sz w:val="16"/>
                <w:szCs w:val="16"/>
              </w:rPr>
              <w:t xml:space="preserve">Worked with HR to setup access for OED to review and approve non-faculty exempt staff applicant pools in </w:t>
            </w:r>
            <w:proofErr w:type="spellStart"/>
            <w:r w:rsidRPr="006F5F07">
              <w:rPr>
                <w:rFonts w:asciiTheme="majorHAnsi" w:hAnsiTheme="majorHAnsi"/>
                <w:sz w:val="16"/>
                <w:szCs w:val="16"/>
              </w:rPr>
              <w:t>Taleo</w:t>
            </w:r>
            <w:proofErr w:type="spellEnd"/>
            <w:r w:rsidRPr="006F5F07">
              <w:rPr>
                <w:rFonts w:asciiTheme="majorHAnsi" w:hAnsiTheme="majorHAnsi"/>
                <w:sz w:val="16"/>
                <w:szCs w:val="16"/>
              </w:rPr>
              <w:t xml:space="preserve"> giving approval to conduct interviews.  </w:t>
            </w:r>
          </w:p>
          <w:p w14:paraId="107BDDFB" w14:textId="77777777" w:rsidR="00E009AB" w:rsidRPr="006F5F07" w:rsidRDefault="00E009AB" w:rsidP="005356EC">
            <w:pPr>
              <w:pStyle w:val="ListParagraph"/>
              <w:numPr>
                <w:ilvl w:val="0"/>
                <w:numId w:val="4"/>
              </w:numPr>
              <w:spacing w:after="0" w:line="240" w:lineRule="auto"/>
              <w:rPr>
                <w:rFonts w:asciiTheme="majorHAnsi" w:hAnsiTheme="majorHAnsi"/>
                <w:sz w:val="16"/>
                <w:szCs w:val="16"/>
              </w:rPr>
            </w:pPr>
            <w:r w:rsidRPr="006F5F07">
              <w:rPr>
                <w:rFonts w:asciiTheme="majorHAnsi" w:hAnsiTheme="majorHAnsi"/>
                <w:sz w:val="16"/>
                <w:szCs w:val="16"/>
              </w:rPr>
              <w:t xml:space="preserve">Initiated research to purchase HR Acuity, and later partnered with HR and Faculty Affairs for final purchase, setup and implementation.  </w:t>
            </w:r>
          </w:p>
          <w:p w14:paraId="1B1E4B9C" w14:textId="75AC7BBC" w:rsidR="00E009AB" w:rsidRPr="006F5F07" w:rsidRDefault="00E009AB" w:rsidP="00EB751A">
            <w:pPr>
              <w:pStyle w:val="ListParagraph"/>
              <w:numPr>
                <w:ilvl w:val="0"/>
                <w:numId w:val="4"/>
              </w:numPr>
              <w:spacing w:after="0" w:line="240" w:lineRule="auto"/>
              <w:rPr>
                <w:rFonts w:asciiTheme="majorHAnsi" w:hAnsiTheme="majorHAnsi"/>
                <w:sz w:val="16"/>
                <w:szCs w:val="16"/>
              </w:rPr>
            </w:pPr>
            <w:r w:rsidRPr="006F5F07">
              <w:rPr>
                <w:rFonts w:asciiTheme="majorHAnsi" w:hAnsiTheme="majorHAnsi"/>
                <w:sz w:val="16"/>
                <w:szCs w:val="16"/>
              </w:rPr>
              <w:t>Developed and delivered training on “Sexual Misconduct and Your Mandatory Reporter Role”.</w:t>
            </w:r>
          </w:p>
        </w:tc>
      </w:tr>
      <w:tr w:rsidR="006F5F07" w:rsidRPr="006F5F07" w14:paraId="3615A524" w14:textId="77777777" w:rsidTr="000F7633">
        <w:trPr>
          <w:trHeight w:val="431"/>
        </w:trPr>
        <w:tc>
          <w:tcPr>
            <w:tcW w:w="3060" w:type="dxa"/>
            <w:vMerge/>
            <w:tcBorders>
              <w:left w:val="single" w:sz="4" w:space="0" w:color="auto"/>
              <w:bottom w:val="single" w:sz="4" w:space="0" w:color="auto"/>
              <w:right w:val="single" w:sz="4" w:space="0" w:color="auto"/>
            </w:tcBorders>
            <w:shd w:val="clear" w:color="auto" w:fill="auto"/>
            <w:vAlign w:val="center"/>
          </w:tcPr>
          <w:p w14:paraId="10150DE9" w14:textId="77777777" w:rsidR="00E009AB" w:rsidRPr="006F5F07" w:rsidRDefault="00E009AB" w:rsidP="004B3C6A">
            <w:pPr>
              <w:spacing w:after="0" w:line="240" w:lineRule="auto"/>
              <w:ind w:right="-18"/>
              <w:rPr>
                <w:rFonts w:asciiTheme="majorHAnsi" w:eastAsia="Times New Roman" w:hAnsiTheme="majorHAnsi" w:cs="Arial"/>
                <w:bCs/>
                <w:sz w:val="16"/>
                <w:szCs w:val="16"/>
              </w:rPr>
            </w:pPr>
          </w:p>
        </w:tc>
        <w:tc>
          <w:tcPr>
            <w:tcW w:w="2587" w:type="dxa"/>
            <w:tcBorders>
              <w:top w:val="single" w:sz="4" w:space="0" w:color="auto"/>
              <w:left w:val="single" w:sz="4" w:space="0" w:color="auto"/>
              <w:bottom w:val="single" w:sz="4" w:space="0" w:color="auto"/>
              <w:right w:val="single" w:sz="4" w:space="0" w:color="auto"/>
            </w:tcBorders>
            <w:shd w:val="clear" w:color="auto" w:fill="auto"/>
            <w:vAlign w:val="center"/>
          </w:tcPr>
          <w:p w14:paraId="12C36223" w14:textId="13E9077A" w:rsidR="00E009AB" w:rsidRPr="006F5F07" w:rsidRDefault="005356EC" w:rsidP="004B3C6A">
            <w:pPr>
              <w:spacing w:after="0" w:line="240" w:lineRule="auto"/>
              <w:ind w:right="-18"/>
              <w:rPr>
                <w:rFonts w:asciiTheme="majorHAnsi" w:eastAsia="Times New Roman" w:hAnsiTheme="majorHAnsi" w:cs="Arial"/>
                <w:bCs/>
                <w:sz w:val="16"/>
                <w:szCs w:val="16"/>
              </w:rPr>
            </w:pPr>
            <w:r w:rsidRPr="006F5F07">
              <w:rPr>
                <w:rFonts w:asciiTheme="majorHAnsi" w:eastAsia="Times New Roman" w:hAnsiTheme="majorHAnsi" w:cs="Arial"/>
                <w:bCs/>
                <w:sz w:val="16"/>
                <w:szCs w:val="16"/>
              </w:rPr>
              <w:t>Student Processes</w:t>
            </w:r>
          </w:p>
        </w:tc>
        <w:tc>
          <w:tcPr>
            <w:tcW w:w="7313" w:type="dxa"/>
            <w:tcBorders>
              <w:top w:val="single" w:sz="4" w:space="0" w:color="auto"/>
              <w:left w:val="single" w:sz="4" w:space="0" w:color="auto"/>
              <w:bottom w:val="single" w:sz="4" w:space="0" w:color="auto"/>
              <w:right w:val="single" w:sz="4" w:space="0" w:color="000000"/>
            </w:tcBorders>
            <w:shd w:val="clear" w:color="auto" w:fill="auto"/>
            <w:vAlign w:val="center"/>
          </w:tcPr>
          <w:p w14:paraId="7DC3F2F8" w14:textId="77777777" w:rsidR="00E009AB" w:rsidRPr="006F5F07" w:rsidRDefault="00E009AB" w:rsidP="005356EC">
            <w:pPr>
              <w:pStyle w:val="ListParagraph"/>
              <w:numPr>
                <w:ilvl w:val="0"/>
                <w:numId w:val="4"/>
              </w:numPr>
              <w:spacing w:after="0" w:line="240" w:lineRule="auto"/>
              <w:rPr>
                <w:rFonts w:asciiTheme="majorHAnsi" w:hAnsiTheme="majorHAnsi"/>
                <w:sz w:val="16"/>
                <w:szCs w:val="16"/>
              </w:rPr>
            </w:pPr>
            <w:r w:rsidRPr="006F5F07">
              <w:rPr>
                <w:rFonts w:asciiTheme="majorHAnsi" w:hAnsiTheme="majorHAnsi"/>
                <w:sz w:val="16"/>
                <w:szCs w:val="16"/>
              </w:rPr>
              <w:t>Implemented automated communication workflows to improve communication with colleges and students.</w:t>
            </w:r>
          </w:p>
          <w:p w14:paraId="614D1591" w14:textId="77777777" w:rsidR="00E009AB" w:rsidRPr="006F5F07" w:rsidRDefault="00E009AB" w:rsidP="005356EC">
            <w:pPr>
              <w:pStyle w:val="ListParagraph"/>
              <w:numPr>
                <w:ilvl w:val="0"/>
                <w:numId w:val="4"/>
              </w:numPr>
              <w:spacing w:after="0" w:line="240" w:lineRule="auto"/>
              <w:rPr>
                <w:rFonts w:asciiTheme="majorHAnsi" w:hAnsiTheme="majorHAnsi"/>
                <w:sz w:val="16"/>
                <w:szCs w:val="16"/>
              </w:rPr>
            </w:pPr>
            <w:r w:rsidRPr="006F5F07">
              <w:rPr>
                <w:rFonts w:asciiTheme="majorHAnsi" w:hAnsiTheme="majorHAnsi"/>
                <w:sz w:val="16"/>
                <w:szCs w:val="16"/>
              </w:rPr>
              <w:t>Launched CAPP Degree Auditing System in Banner, which allows colleges and the Registrar to run automated checks to ensure that students have met degree requirements prior to graduation.</w:t>
            </w:r>
          </w:p>
          <w:p w14:paraId="65415715" w14:textId="77777777" w:rsidR="00E009AB" w:rsidRPr="006F5F07" w:rsidRDefault="00E009AB" w:rsidP="005356EC">
            <w:pPr>
              <w:pStyle w:val="ListParagraph"/>
              <w:numPr>
                <w:ilvl w:val="0"/>
                <w:numId w:val="4"/>
              </w:numPr>
              <w:spacing w:after="0" w:line="240" w:lineRule="auto"/>
              <w:rPr>
                <w:rFonts w:asciiTheme="majorHAnsi" w:hAnsiTheme="majorHAnsi"/>
                <w:sz w:val="16"/>
                <w:szCs w:val="16"/>
              </w:rPr>
            </w:pPr>
            <w:r w:rsidRPr="006F5F07">
              <w:rPr>
                <w:rFonts w:asciiTheme="majorHAnsi" w:hAnsiTheme="majorHAnsi"/>
                <w:sz w:val="16"/>
                <w:szCs w:val="16"/>
              </w:rPr>
              <w:t xml:space="preserve">Implemented </w:t>
            </w:r>
            <w:proofErr w:type="spellStart"/>
            <w:r w:rsidRPr="006F5F07">
              <w:rPr>
                <w:rFonts w:asciiTheme="majorHAnsi" w:hAnsiTheme="majorHAnsi"/>
                <w:sz w:val="16"/>
                <w:szCs w:val="16"/>
              </w:rPr>
              <w:t>UniCAS</w:t>
            </w:r>
            <w:proofErr w:type="spellEnd"/>
            <w:r w:rsidRPr="006F5F07">
              <w:rPr>
                <w:rFonts w:asciiTheme="majorHAnsi" w:hAnsiTheme="majorHAnsi"/>
                <w:sz w:val="16"/>
                <w:szCs w:val="16"/>
              </w:rPr>
              <w:t xml:space="preserve"> (automated application system) for programs that do not have a formal computerized application system.  Programs in Graduate Health Science and Health Professions participated.</w:t>
            </w:r>
          </w:p>
          <w:p w14:paraId="6C989EEC" w14:textId="16B6A0B1" w:rsidR="00E009AB" w:rsidRPr="006F5F07" w:rsidRDefault="00E009AB" w:rsidP="005356EC">
            <w:pPr>
              <w:pStyle w:val="ListParagraph"/>
              <w:numPr>
                <w:ilvl w:val="0"/>
                <w:numId w:val="4"/>
              </w:numPr>
              <w:spacing w:after="0" w:line="240" w:lineRule="auto"/>
              <w:ind w:right="-18"/>
              <w:jc w:val="both"/>
              <w:rPr>
                <w:rFonts w:asciiTheme="majorHAnsi" w:eastAsia="Times New Roman" w:hAnsiTheme="majorHAnsi" w:cs="Arial"/>
                <w:bCs/>
                <w:sz w:val="16"/>
                <w:szCs w:val="16"/>
              </w:rPr>
            </w:pPr>
            <w:r w:rsidRPr="006F5F07">
              <w:rPr>
                <w:rFonts w:asciiTheme="majorHAnsi" w:hAnsiTheme="majorHAnsi"/>
                <w:sz w:val="16"/>
                <w:szCs w:val="16"/>
              </w:rPr>
              <w:lastRenderedPageBreak/>
              <w:t xml:space="preserve">Launched the Axiom Project in partnership with </w:t>
            </w:r>
            <w:proofErr w:type="gramStart"/>
            <w:r w:rsidRPr="006F5F07">
              <w:rPr>
                <w:rFonts w:asciiTheme="majorHAnsi" w:hAnsiTheme="majorHAnsi"/>
                <w:sz w:val="16"/>
                <w:szCs w:val="16"/>
              </w:rPr>
              <w:t>ITS</w:t>
            </w:r>
            <w:proofErr w:type="gramEnd"/>
            <w:r w:rsidRPr="006F5F07">
              <w:rPr>
                <w:rFonts w:asciiTheme="majorHAnsi" w:hAnsiTheme="majorHAnsi"/>
                <w:sz w:val="16"/>
                <w:szCs w:val="16"/>
              </w:rPr>
              <w:t xml:space="preserve"> – which allows data from the CAS systems to be downloaded into Banner, saving staff time and ensuring data integrity.</w:t>
            </w:r>
          </w:p>
        </w:tc>
      </w:tr>
      <w:tr w:rsidR="006F5F07" w:rsidRPr="006F5F07" w14:paraId="2234A086" w14:textId="77777777" w:rsidTr="004806DC">
        <w:trPr>
          <w:trHeight w:val="1214"/>
        </w:trPr>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14:paraId="513D21BF" w14:textId="77777777" w:rsidR="00A1277E" w:rsidRPr="006F5F07" w:rsidRDefault="00A1277E" w:rsidP="004B3C6A">
            <w:pPr>
              <w:spacing w:after="0" w:line="240" w:lineRule="auto"/>
              <w:ind w:right="-18"/>
              <w:rPr>
                <w:rFonts w:asciiTheme="majorHAnsi" w:eastAsia="Times New Roman" w:hAnsiTheme="majorHAnsi" w:cs="Arial"/>
                <w:bCs/>
                <w:sz w:val="16"/>
                <w:szCs w:val="16"/>
              </w:rPr>
            </w:pPr>
            <w:r w:rsidRPr="006F5F07">
              <w:rPr>
                <w:rFonts w:asciiTheme="majorHAnsi" w:eastAsia="Times New Roman" w:hAnsiTheme="majorHAnsi" w:cs="Arial"/>
                <w:bCs/>
                <w:sz w:val="16"/>
                <w:szCs w:val="16"/>
              </w:rPr>
              <w:lastRenderedPageBreak/>
              <w:t xml:space="preserve">Cross Cutting Priority H:  </w:t>
            </w:r>
          </w:p>
          <w:p w14:paraId="19D48A8D" w14:textId="31448EBA" w:rsidR="00A1277E" w:rsidRPr="006F5F07" w:rsidRDefault="00A1277E" w:rsidP="004B3C6A">
            <w:pPr>
              <w:spacing w:after="0" w:line="240" w:lineRule="auto"/>
              <w:ind w:left="162" w:right="-18"/>
              <w:rPr>
                <w:rFonts w:asciiTheme="majorHAnsi" w:eastAsia="Times New Roman" w:hAnsiTheme="majorHAnsi" w:cs="Arial"/>
                <w:bCs/>
                <w:sz w:val="16"/>
                <w:szCs w:val="16"/>
              </w:rPr>
            </w:pPr>
            <w:r w:rsidRPr="006F5F07">
              <w:rPr>
                <w:rFonts w:asciiTheme="majorHAnsi" w:eastAsia="Times New Roman" w:hAnsiTheme="majorHAnsi" w:cs="Arial"/>
                <w:bCs/>
                <w:sz w:val="16"/>
                <w:szCs w:val="16"/>
              </w:rPr>
              <w:t>Strengthen Organizational Effectiveness &amp; Adaptability Through a Focus on a Culture of Excellence Across the Institution Including Staff, Faculty &amp; Administration</w:t>
            </w:r>
          </w:p>
        </w:tc>
        <w:tc>
          <w:tcPr>
            <w:tcW w:w="2587" w:type="dxa"/>
            <w:tcBorders>
              <w:top w:val="single" w:sz="4" w:space="0" w:color="auto"/>
              <w:left w:val="single" w:sz="4" w:space="0" w:color="auto"/>
              <w:bottom w:val="single" w:sz="4" w:space="0" w:color="auto"/>
              <w:right w:val="single" w:sz="4" w:space="0" w:color="auto"/>
            </w:tcBorders>
            <w:shd w:val="clear" w:color="auto" w:fill="auto"/>
            <w:vAlign w:val="center"/>
          </w:tcPr>
          <w:p w14:paraId="09D40DEE" w14:textId="58C5317F" w:rsidR="00A1277E" w:rsidRPr="006F5F07" w:rsidRDefault="00935377" w:rsidP="00DD46D6">
            <w:pPr>
              <w:spacing w:after="0" w:line="240" w:lineRule="auto"/>
              <w:ind w:right="-18"/>
              <w:rPr>
                <w:rFonts w:asciiTheme="majorHAnsi" w:eastAsia="Times New Roman" w:hAnsiTheme="majorHAnsi" w:cs="Arial"/>
                <w:bCs/>
                <w:sz w:val="16"/>
                <w:szCs w:val="16"/>
              </w:rPr>
            </w:pPr>
            <w:r w:rsidRPr="006F5F07">
              <w:rPr>
                <w:rFonts w:asciiTheme="majorHAnsi" w:eastAsia="Times New Roman" w:hAnsiTheme="majorHAnsi" w:cs="Arial"/>
                <w:bCs/>
                <w:sz w:val="16"/>
                <w:szCs w:val="16"/>
              </w:rPr>
              <w:t>Accreditation &amp; Reorganization</w:t>
            </w:r>
          </w:p>
        </w:tc>
        <w:tc>
          <w:tcPr>
            <w:tcW w:w="7313" w:type="dxa"/>
            <w:tcBorders>
              <w:top w:val="single" w:sz="4" w:space="0" w:color="auto"/>
              <w:left w:val="single" w:sz="4" w:space="0" w:color="auto"/>
              <w:bottom w:val="single" w:sz="4" w:space="0" w:color="auto"/>
              <w:right w:val="single" w:sz="4" w:space="0" w:color="000000"/>
            </w:tcBorders>
            <w:shd w:val="clear" w:color="auto" w:fill="auto"/>
            <w:vAlign w:val="center"/>
          </w:tcPr>
          <w:p w14:paraId="63ADD394" w14:textId="0C96F233" w:rsidR="00935377" w:rsidRPr="006F5F07" w:rsidRDefault="00935377" w:rsidP="00935377">
            <w:pPr>
              <w:pStyle w:val="ListParagraph"/>
              <w:numPr>
                <w:ilvl w:val="0"/>
                <w:numId w:val="3"/>
              </w:numPr>
              <w:spacing w:after="0" w:line="240" w:lineRule="auto"/>
              <w:rPr>
                <w:rFonts w:asciiTheme="majorHAnsi" w:hAnsiTheme="majorHAnsi"/>
                <w:sz w:val="16"/>
                <w:szCs w:val="16"/>
              </w:rPr>
            </w:pPr>
            <w:r w:rsidRPr="006F5F07">
              <w:rPr>
                <w:rFonts w:asciiTheme="majorHAnsi" w:hAnsiTheme="majorHAnsi"/>
                <w:sz w:val="16"/>
                <w:szCs w:val="16"/>
              </w:rPr>
              <w:t>VCAFSA l</w:t>
            </w:r>
            <w:r w:rsidRPr="006F5F07">
              <w:rPr>
                <w:rFonts w:asciiTheme="majorHAnsi" w:hAnsiTheme="majorHAnsi"/>
                <w:sz w:val="16"/>
                <w:szCs w:val="16"/>
              </w:rPr>
              <w:t>ed the campus in a highly successful SACS accreditation process to become a separately accredited institution (under the direction of Alicia Dorsey and Cheryl Scheid).</w:t>
            </w:r>
          </w:p>
          <w:p w14:paraId="1E9AC29D" w14:textId="77777777" w:rsidR="00935377" w:rsidRPr="006F5F07" w:rsidRDefault="00935377" w:rsidP="00935377">
            <w:pPr>
              <w:pStyle w:val="ListParagraph"/>
              <w:numPr>
                <w:ilvl w:val="0"/>
                <w:numId w:val="3"/>
              </w:numPr>
              <w:spacing w:after="0" w:line="240" w:lineRule="auto"/>
              <w:rPr>
                <w:rFonts w:asciiTheme="majorHAnsi" w:hAnsiTheme="majorHAnsi"/>
                <w:sz w:val="16"/>
                <w:szCs w:val="16"/>
              </w:rPr>
            </w:pPr>
            <w:r w:rsidRPr="006F5F07">
              <w:rPr>
                <w:rFonts w:asciiTheme="majorHAnsi" w:hAnsiTheme="majorHAnsi"/>
                <w:sz w:val="16"/>
                <w:szCs w:val="16"/>
              </w:rPr>
              <w:t>Began a reorganization of Student Affairs, by contracting with AACRAO Consulting for a January 16 visit.</w:t>
            </w:r>
          </w:p>
          <w:p w14:paraId="3228BF74" w14:textId="77777777" w:rsidR="00935377" w:rsidRPr="006F5F07" w:rsidRDefault="00935377" w:rsidP="00935377">
            <w:pPr>
              <w:pStyle w:val="ListParagraph"/>
              <w:numPr>
                <w:ilvl w:val="0"/>
                <w:numId w:val="3"/>
              </w:numPr>
              <w:spacing w:after="0" w:line="240" w:lineRule="auto"/>
              <w:rPr>
                <w:rFonts w:asciiTheme="majorHAnsi" w:hAnsiTheme="majorHAnsi"/>
                <w:sz w:val="16"/>
                <w:szCs w:val="16"/>
              </w:rPr>
            </w:pPr>
            <w:r w:rsidRPr="006F5F07">
              <w:rPr>
                <w:rFonts w:asciiTheme="majorHAnsi" w:hAnsiTheme="majorHAnsi"/>
                <w:sz w:val="16"/>
                <w:szCs w:val="16"/>
              </w:rPr>
              <w:t>Replaced the Director of Libraries with new Interim Director beginning January 16.</w:t>
            </w:r>
          </w:p>
          <w:p w14:paraId="27271A9C" w14:textId="00B271D2" w:rsidR="00A1277E" w:rsidRPr="006F5F07" w:rsidRDefault="00935377" w:rsidP="00935377">
            <w:pPr>
              <w:pStyle w:val="ListParagraph"/>
              <w:numPr>
                <w:ilvl w:val="0"/>
                <w:numId w:val="3"/>
              </w:numPr>
              <w:spacing w:after="0" w:line="240" w:lineRule="auto"/>
              <w:rPr>
                <w:rFonts w:asciiTheme="majorHAnsi" w:hAnsiTheme="majorHAnsi"/>
                <w:sz w:val="16"/>
                <w:szCs w:val="16"/>
              </w:rPr>
            </w:pPr>
            <w:r w:rsidRPr="006F5F07">
              <w:rPr>
                <w:rFonts w:asciiTheme="majorHAnsi" w:hAnsiTheme="majorHAnsi"/>
                <w:sz w:val="16"/>
                <w:szCs w:val="16"/>
              </w:rPr>
              <w:t>Developed policies to support the work of the colleges.  These included: credit for prior learning, effective date of student-related policies and general education.</w:t>
            </w:r>
          </w:p>
        </w:tc>
      </w:tr>
      <w:tr w:rsidR="006F5F07" w:rsidRPr="006F5F07" w14:paraId="3FEA6D24" w14:textId="77777777" w:rsidTr="00935377">
        <w:trPr>
          <w:trHeight w:val="548"/>
        </w:trPr>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14:paraId="4894D771" w14:textId="77777777" w:rsidR="00935377" w:rsidRPr="006F5F07" w:rsidRDefault="00935377" w:rsidP="004B3C6A">
            <w:pPr>
              <w:spacing w:after="0" w:line="240" w:lineRule="auto"/>
              <w:ind w:right="-18"/>
              <w:rPr>
                <w:rFonts w:asciiTheme="majorHAnsi" w:eastAsia="Times New Roman" w:hAnsiTheme="majorHAnsi" w:cs="Arial"/>
                <w:bCs/>
                <w:sz w:val="16"/>
                <w:szCs w:val="16"/>
              </w:rPr>
            </w:pPr>
          </w:p>
        </w:tc>
        <w:tc>
          <w:tcPr>
            <w:tcW w:w="2587" w:type="dxa"/>
            <w:tcBorders>
              <w:top w:val="single" w:sz="4" w:space="0" w:color="auto"/>
              <w:left w:val="single" w:sz="4" w:space="0" w:color="auto"/>
              <w:bottom w:val="single" w:sz="4" w:space="0" w:color="auto"/>
              <w:right w:val="single" w:sz="4" w:space="0" w:color="auto"/>
            </w:tcBorders>
            <w:shd w:val="clear" w:color="auto" w:fill="auto"/>
            <w:vAlign w:val="center"/>
          </w:tcPr>
          <w:p w14:paraId="1119E518" w14:textId="5A49D408" w:rsidR="00935377" w:rsidRPr="006F5F07" w:rsidRDefault="00935377" w:rsidP="00DD46D6">
            <w:pPr>
              <w:spacing w:after="0" w:line="240" w:lineRule="auto"/>
              <w:ind w:right="-18"/>
              <w:rPr>
                <w:rFonts w:asciiTheme="majorHAnsi" w:eastAsia="Times New Roman" w:hAnsiTheme="majorHAnsi" w:cs="Arial"/>
                <w:bCs/>
                <w:sz w:val="16"/>
                <w:szCs w:val="16"/>
              </w:rPr>
            </w:pPr>
            <w:r w:rsidRPr="006F5F07">
              <w:rPr>
                <w:rFonts w:asciiTheme="majorHAnsi" w:eastAsia="Times New Roman" w:hAnsiTheme="majorHAnsi" w:cs="Arial"/>
                <w:bCs/>
                <w:sz w:val="16"/>
                <w:szCs w:val="16"/>
              </w:rPr>
              <w:t>Program Review Process</w:t>
            </w:r>
          </w:p>
        </w:tc>
        <w:tc>
          <w:tcPr>
            <w:tcW w:w="7313" w:type="dxa"/>
            <w:tcBorders>
              <w:top w:val="single" w:sz="4" w:space="0" w:color="auto"/>
              <w:left w:val="single" w:sz="4" w:space="0" w:color="auto"/>
              <w:bottom w:val="single" w:sz="4" w:space="0" w:color="auto"/>
              <w:right w:val="single" w:sz="4" w:space="0" w:color="000000"/>
            </w:tcBorders>
            <w:shd w:val="clear" w:color="auto" w:fill="auto"/>
            <w:vAlign w:val="center"/>
          </w:tcPr>
          <w:p w14:paraId="2976716F" w14:textId="5C4991F9" w:rsidR="00935377" w:rsidRPr="006F5F07" w:rsidRDefault="00935377" w:rsidP="009B265F">
            <w:pPr>
              <w:pStyle w:val="ListParagraph"/>
              <w:numPr>
                <w:ilvl w:val="0"/>
                <w:numId w:val="3"/>
              </w:numPr>
              <w:spacing w:after="0" w:line="240" w:lineRule="auto"/>
              <w:rPr>
                <w:rFonts w:asciiTheme="majorHAnsi" w:hAnsiTheme="majorHAnsi"/>
                <w:sz w:val="16"/>
                <w:szCs w:val="16"/>
              </w:rPr>
            </w:pPr>
            <w:r w:rsidRPr="006F5F07">
              <w:rPr>
                <w:rFonts w:asciiTheme="majorHAnsi" w:hAnsiTheme="majorHAnsi"/>
                <w:sz w:val="16"/>
                <w:szCs w:val="16"/>
              </w:rPr>
              <w:t>Academic Affairs</w:t>
            </w:r>
            <w:r w:rsidRPr="006F5F07">
              <w:rPr>
                <w:rFonts w:asciiTheme="majorHAnsi" w:hAnsiTheme="majorHAnsi"/>
                <w:b/>
                <w:sz w:val="16"/>
                <w:szCs w:val="16"/>
              </w:rPr>
              <w:t xml:space="preserve"> </w:t>
            </w:r>
            <w:r w:rsidRPr="006F5F07">
              <w:rPr>
                <w:rFonts w:asciiTheme="majorHAnsi" w:hAnsiTheme="majorHAnsi"/>
                <w:sz w:val="16"/>
                <w:szCs w:val="16"/>
              </w:rPr>
              <w:t>Implemented and initiated a program review process for those programs that do not have specialty accreditation.</w:t>
            </w:r>
          </w:p>
        </w:tc>
      </w:tr>
      <w:tr w:rsidR="006F5F07" w:rsidRPr="006F5F07" w14:paraId="6D309958" w14:textId="77777777" w:rsidTr="009B265F">
        <w:trPr>
          <w:trHeight w:val="404"/>
        </w:trPr>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14:paraId="4A8DFB24" w14:textId="77777777" w:rsidR="00935377" w:rsidRPr="006F5F07" w:rsidRDefault="00935377" w:rsidP="004B3C6A">
            <w:pPr>
              <w:spacing w:after="0" w:line="240" w:lineRule="auto"/>
              <w:ind w:right="-18"/>
              <w:rPr>
                <w:rFonts w:asciiTheme="majorHAnsi" w:eastAsia="Times New Roman" w:hAnsiTheme="majorHAnsi" w:cs="Arial"/>
                <w:bCs/>
                <w:sz w:val="16"/>
                <w:szCs w:val="16"/>
              </w:rPr>
            </w:pPr>
          </w:p>
        </w:tc>
        <w:tc>
          <w:tcPr>
            <w:tcW w:w="2587" w:type="dxa"/>
            <w:tcBorders>
              <w:top w:val="single" w:sz="4" w:space="0" w:color="auto"/>
              <w:left w:val="single" w:sz="4" w:space="0" w:color="auto"/>
              <w:bottom w:val="single" w:sz="4" w:space="0" w:color="auto"/>
              <w:right w:val="single" w:sz="4" w:space="0" w:color="auto"/>
            </w:tcBorders>
            <w:shd w:val="clear" w:color="auto" w:fill="auto"/>
            <w:vAlign w:val="center"/>
          </w:tcPr>
          <w:p w14:paraId="43E87A48" w14:textId="3F8DCAEA" w:rsidR="00935377" w:rsidRPr="006F5F07" w:rsidRDefault="009B265F" w:rsidP="00DD46D6">
            <w:pPr>
              <w:spacing w:after="0" w:line="240" w:lineRule="auto"/>
              <w:ind w:right="-18"/>
              <w:rPr>
                <w:rFonts w:asciiTheme="majorHAnsi" w:eastAsia="Times New Roman" w:hAnsiTheme="majorHAnsi" w:cs="Arial"/>
                <w:bCs/>
                <w:sz w:val="16"/>
                <w:szCs w:val="16"/>
              </w:rPr>
            </w:pPr>
            <w:r w:rsidRPr="006F5F07">
              <w:rPr>
                <w:rFonts w:asciiTheme="majorHAnsi" w:eastAsia="Times New Roman" w:hAnsiTheme="majorHAnsi" w:cs="Arial"/>
                <w:bCs/>
                <w:sz w:val="16"/>
                <w:szCs w:val="16"/>
              </w:rPr>
              <w:t>Teaching &amp; Learning Center (TLC)</w:t>
            </w:r>
          </w:p>
        </w:tc>
        <w:tc>
          <w:tcPr>
            <w:tcW w:w="7313" w:type="dxa"/>
            <w:tcBorders>
              <w:top w:val="single" w:sz="4" w:space="0" w:color="auto"/>
              <w:left w:val="single" w:sz="4" w:space="0" w:color="auto"/>
              <w:bottom w:val="single" w:sz="4" w:space="0" w:color="auto"/>
              <w:right w:val="single" w:sz="4" w:space="0" w:color="000000"/>
            </w:tcBorders>
            <w:shd w:val="clear" w:color="auto" w:fill="auto"/>
            <w:vAlign w:val="center"/>
          </w:tcPr>
          <w:p w14:paraId="48A7ECB4" w14:textId="2DB3AB82" w:rsidR="00935377" w:rsidRPr="006F5F07" w:rsidRDefault="009B265F" w:rsidP="009B265F">
            <w:pPr>
              <w:pStyle w:val="ListParagraph"/>
              <w:numPr>
                <w:ilvl w:val="0"/>
                <w:numId w:val="3"/>
              </w:numPr>
              <w:spacing w:after="0" w:line="240" w:lineRule="auto"/>
              <w:rPr>
                <w:rFonts w:asciiTheme="majorHAnsi" w:eastAsia="Times New Roman" w:hAnsiTheme="majorHAnsi" w:cs="Arial"/>
                <w:bCs/>
                <w:sz w:val="16"/>
                <w:szCs w:val="16"/>
              </w:rPr>
            </w:pPr>
            <w:r w:rsidRPr="006F5F07">
              <w:rPr>
                <w:rFonts w:asciiTheme="majorHAnsi" w:hAnsiTheme="majorHAnsi"/>
                <w:sz w:val="16"/>
                <w:szCs w:val="16"/>
              </w:rPr>
              <w:t>Faculty Affairs formalized Center for Instructional Innovation (now the Teaching &amp; Learning Center).</w:t>
            </w:r>
          </w:p>
        </w:tc>
      </w:tr>
      <w:tr w:rsidR="006F5F07" w:rsidRPr="006F5F07" w14:paraId="229E0722" w14:textId="77777777" w:rsidTr="009B265F">
        <w:trPr>
          <w:trHeight w:val="530"/>
        </w:trPr>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14:paraId="122E1D9B" w14:textId="77777777" w:rsidR="00935377" w:rsidRPr="006F5F07" w:rsidRDefault="00935377" w:rsidP="004B3C6A">
            <w:pPr>
              <w:spacing w:after="0" w:line="240" w:lineRule="auto"/>
              <w:ind w:right="-18"/>
              <w:rPr>
                <w:rFonts w:asciiTheme="majorHAnsi" w:eastAsia="Times New Roman" w:hAnsiTheme="majorHAnsi" w:cs="Arial"/>
                <w:bCs/>
                <w:sz w:val="16"/>
                <w:szCs w:val="16"/>
              </w:rPr>
            </w:pPr>
          </w:p>
        </w:tc>
        <w:tc>
          <w:tcPr>
            <w:tcW w:w="2587" w:type="dxa"/>
            <w:tcBorders>
              <w:top w:val="single" w:sz="4" w:space="0" w:color="auto"/>
              <w:left w:val="single" w:sz="4" w:space="0" w:color="auto"/>
              <w:bottom w:val="single" w:sz="4" w:space="0" w:color="auto"/>
              <w:right w:val="single" w:sz="4" w:space="0" w:color="auto"/>
            </w:tcBorders>
            <w:shd w:val="clear" w:color="auto" w:fill="auto"/>
            <w:vAlign w:val="center"/>
          </w:tcPr>
          <w:p w14:paraId="0E327B49" w14:textId="3F57BD03" w:rsidR="00935377" w:rsidRPr="006F5F07" w:rsidRDefault="009B265F" w:rsidP="00DD46D6">
            <w:pPr>
              <w:spacing w:after="0" w:line="240" w:lineRule="auto"/>
              <w:ind w:right="-18"/>
              <w:rPr>
                <w:rFonts w:asciiTheme="majorHAnsi" w:eastAsia="Times New Roman" w:hAnsiTheme="majorHAnsi" w:cs="Arial"/>
                <w:bCs/>
                <w:sz w:val="16"/>
                <w:szCs w:val="16"/>
              </w:rPr>
            </w:pPr>
            <w:r w:rsidRPr="006F5F07">
              <w:rPr>
                <w:rFonts w:asciiTheme="majorHAnsi" w:eastAsia="Times New Roman" w:hAnsiTheme="majorHAnsi" w:cs="Arial"/>
                <w:bCs/>
                <w:sz w:val="16"/>
                <w:szCs w:val="16"/>
              </w:rPr>
              <w:t>Student Services</w:t>
            </w:r>
          </w:p>
        </w:tc>
        <w:tc>
          <w:tcPr>
            <w:tcW w:w="7313" w:type="dxa"/>
            <w:tcBorders>
              <w:top w:val="single" w:sz="4" w:space="0" w:color="auto"/>
              <w:left w:val="single" w:sz="4" w:space="0" w:color="auto"/>
              <w:bottom w:val="single" w:sz="4" w:space="0" w:color="auto"/>
              <w:right w:val="single" w:sz="4" w:space="0" w:color="000000"/>
            </w:tcBorders>
            <w:shd w:val="clear" w:color="auto" w:fill="auto"/>
            <w:vAlign w:val="center"/>
          </w:tcPr>
          <w:p w14:paraId="1375D0CF" w14:textId="77777777" w:rsidR="00935377" w:rsidRPr="006F5F07" w:rsidRDefault="009B265F" w:rsidP="009B265F">
            <w:pPr>
              <w:pStyle w:val="ListParagraph"/>
              <w:numPr>
                <w:ilvl w:val="0"/>
                <w:numId w:val="3"/>
              </w:numPr>
              <w:spacing w:after="0" w:line="240" w:lineRule="auto"/>
              <w:rPr>
                <w:rFonts w:asciiTheme="majorHAnsi" w:hAnsiTheme="majorHAnsi"/>
                <w:sz w:val="16"/>
                <w:szCs w:val="16"/>
              </w:rPr>
            </w:pPr>
            <w:r w:rsidRPr="006F5F07">
              <w:rPr>
                <w:rFonts w:asciiTheme="majorHAnsi" w:hAnsiTheme="majorHAnsi"/>
                <w:sz w:val="16"/>
                <w:szCs w:val="16"/>
              </w:rPr>
              <w:t>GEB continued to provide excellent service to students as they completed the didactic portions of their programs.  This required flexibility, attention to detail and extreme organization.</w:t>
            </w:r>
          </w:p>
          <w:p w14:paraId="6B79CEB9" w14:textId="41210B91" w:rsidR="00154B67" w:rsidRPr="006F5F07" w:rsidRDefault="00154B67" w:rsidP="00154B67">
            <w:pPr>
              <w:pStyle w:val="ListParagraph"/>
              <w:numPr>
                <w:ilvl w:val="0"/>
                <w:numId w:val="3"/>
              </w:numPr>
              <w:spacing w:after="0" w:line="240" w:lineRule="auto"/>
              <w:rPr>
                <w:rFonts w:asciiTheme="majorHAnsi" w:hAnsiTheme="majorHAnsi"/>
                <w:sz w:val="16"/>
                <w:szCs w:val="16"/>
              </w:rPr>
            </w:pPr>
            <w:r w:rsidRPr="006F5F07">
              <w:rPr>
                <w:rFonts w:asciiTheme="majorHAnsi" w:hAnsiTheme="majorHAnsi"/>
                <w:sz w:val="16"/>
                <w:szCs w:val="16"/>
              </w:rPr>
              <w:t>Student Affairs</w:t>
            </w:r>
            <w:r w:rsidRPr="006F5F07">
              <w:rPr>
                <w:rFonts w:asciiTheme="majorHAnsi" w:hAnsiTheme="majorHAnsi"/>
                <w:sz w:val="16"/>
                <w:szCs w:val="16"/>
              </w:rPr>
              <w:t xml:space="preserve"> w</w:t>
            </w:r>
            <w:r w:rsidRPr="006F5F07">
              <w:rPr>
                <w:rFonts w:asciiTheme="majorHAnsi" w:hAnsiTheme="majorHAnsi"/>
                <w:sz w:val="16"/>
                <w:szCs w:val="16"/>
              </w:rPr>
              <w:t>orked with the DOE to begin the process of securing independence from UTK in terms of financial aid.  Competed the necessary E-APP and filed with the DOE.</w:t>
            </w:r>
          </w:p>
          <w:p w14:paraId="41B046EF" w14:textId="3AFC7197" w:rsidR="00154B67" w:rsidRPr="006F5F07" w:rsidRDefault="00154B67" w:rsidP="00154B67">
            <w:pPr>
              <w:pStyle w:val="ListParagraph"/>
              <w:numPr>
                <w:ilvl w:val="0"/>
                <w:numId w:val="3"/>
              </w:numPr>
              <w:spacing w:after="0" w:line="240" w:lineRule="auto"/>
              <w:rPr>
                <w:rFonts w:asciiTheme="majorHAnsi" w:hAnsiTheme="majorHAnsi"/>
                <w:sz w:val="16"/>
                <w:szCs w:val="16"/>
              </w:rPr>
            </w:pPr>
            <w:r w:rsidRPr="006F5F07">
              <w:rPr>
                <w:rFonts w:asciiTheme="majorHAnsi" w:hAnsiTheme="majorHAnsi"/>
                <w:sz w:val="16"/>
                <w:szCs w:val="16"/>
              </w:rPr>
              <w:t>Participated in the National Association of Student Financial Aid Administrators Standards of Excellence Review to identify potential compliance issues.</w:t>
            </w:r>
          </w:p>
        </w:tc>
      </w:tr>
      <w:tr w:rsidR="006F5F07" w:rsidRPr="006F5F07" w14:paraId="06D7C441" w14:textId="77777777" w:rsidTr="00EB751A">
        <w:trPr>
          <w:trHeight w:val="944"/>
        </w:trPr>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14:paraId="0327F776" w14:textId="77777777" w:rsidR="00935377" w:rsidRPr="006F5F07" w:rsidRDefault="00935377" w:rsidP="004B3C6A">
            <w:pPr>
              <w:spacing w:after="0" w:line="240" w:lineRule="auto"/>
              <w:ind w:right="-18"/>
              <w:rPr>
                <w:rFonts w:asciiTheme="majorHAnsi" w:eastAsia="Times New Roman" w:hAnsiTheme="majorHAnsi" w:cs="Arial"/>
                <w:bCs/>
                <w:sz w:val="16"/>
                <w:szCs w:val="16"/>
              </w:rPr>
            </w:pPr>
          </w:p>
        </w:tc>
        <w:tc>
          <w:tcPr>
            <w:tcW w:w="2587" w:type="dxa"/>
            <w:tcBorders>
              <w:top w:val="single" w:sz="4" w:space="0" w:color="auto"/>
              <w:left w:val="single" w:sz="4" w:space="0" w:color="auto"/>
              <w:bottom w:val="single" w:sz="4" w:space="0" w:color="auto"/>
              <w:right w:val="single" w:sz="4" w:space="0" w:color="auto"/>
            </w:tcBorders>
            <w:shd w:val="clear" w:color="auto" w:fill="auto"/>
            <w:vAlign w:val="center"/>
          </w:tcPr>
          <w:p w14:paraId="2F4D164D" w14:textId="6BEFF144" w:rsidR="00935377" w:rsidRPr="006F5F07" w:rsidRDefault="0041594F" w:rsidP="00DD46D6">
            <w:pPr>
              <w:spacing w:after="0" w:line="240" w:lineRule="auto"/>
              <w:ind w:right="-18"/>
              <w:rPr>
                <w:rFonts w:asciiTheme="majorHAnsi" w:eastAsia="Times New Roman" w:hAnsiTheme="majorHAnsi" w:cs="Arial"/>
                <w:bCs/>
                <w:sz w:val="16"/>
                <w:szCs w:val="16"/>
              </w:rPr>
            </w:pPr>
            <w:r w:rsidRPr="006F5F07">
              <w:rPr>
                <w:rFonts w:asciiTheme="majorHAnsi" w:eastAsia="Times New Roman" w:hAnsiTheme="majorHAnsi" w:cs="Arial"/>
                <w:bCs/>
                <w:sz w:val="16"/>
                <w:szCs w:val="16"/>
              </w:rPr>
              <w:t>Student Success</w:t>
            </w:r>
          </w:p>
        </w:tc>
        <w:tc>
          <w:tcPr>
            <w:tcW w:w="7313" w:type="dxa"/>
            <w:tcBorders>
              <w:top w:val="single" w:sz="4" w:space="0" w:color="auto"/>
              <w:left w:val="single" w:sz="4" w:space="0" w:color="auto"/>
              <w:bottom w:val="single" w:sz="4" w:space="0" w:color="auto"/>
              <w:right w:val="single" w:sz="4" w:space="0" w:color="000000"/>
            </w:tcBorders>
            <w:shd w:val="clear" w:color="auto" w:fill="auto"/>
            <w:vAlign w:val="center"/>
          </w:tcPr>
          <w:p w14:paraId="0D549D22" w14:textId="77777777" w:rsidR="00154B67" w:rsidRPr="006F5F07" w:rsidRDefault="0041594F" w:rsidP="00154B67">
            <w:pPr>
              <w:pStyle w:val="ListParagraph"/>
              <w:numPr>
                <w:ilvl w:val="0"/>
                <w:numId w:val="3"/>
              </w:numPr>
              <w:spacing w:after="0" w:line="240" w:lineRule="auto"/>
              <w:rPr>
                <w:rFonts w:asciiTheme="majorHAnsi" w:hAnsiTheme="majorHAnsi"/>
                <w:sz w:val="16"/>
                <w:szCs w:val="16"/>
              </w:rPr>
            </w:pPr>
            <w:r w:rsidRPr="006F5F07">
              <w:rPr>
                <w:rFonts w:asciiTheme="majorHAnsi" w:hAnsiTheme="majorHAnsi"/>
                <w:sz w:val="16"/>
                <w:szCs w:val="16"/>
              </w:rPr>
              <w:t>IE</w:t>
            </w:r>
            <w:r w:rsidRPr="006F5F07">
              <w:rPr>
                <w:rFonts w:asciiTheme="majorHAnsi" w:hAnsiTheme="majorHAnsi"/>
                <w:sz w:val="16"/>
                <w:szCs w:val="16"/>
              </w:rPr>
              <w:t xml:space="preserve"> d</w:t>
            </w:r>
            <w:r w:rsidRPr="006F5F07">
              <w:rPr>
                <w:rFonts w:asciiTheme="majorHAnsi" w:hAnsiTheme="majorHAnsi"/>
                <w:sz w:val="16"/>
                <w:szCs w:val="16"/>
              </w:rPr>
              <w:t>eveloped a statistical model of student success for COM. Model used to identify students at risk of not succeeding and used findings to tweak some aspects of the admissions process.  Will introduce a similar analysis in COP.</w:t>
            </w:r>
          </w:p>
          <w:p w14:paraId="3B5D56CD" w14:textId="031D31C6" w:rsidR="00935377" w:rsidRPr="006F5F07" w:rsidRDefault="0041594F" w:rsidP="00EB751A">
            <w:pPr>
              <w:pStyle w:val="ListParagraph"/>
              <w:numPr>
                <w:ilvl w:val="0"/>
                <w:numId w:val="3"/>
              </w:numPr>
              <w:spacing w:after="0" w:line="240" w:lineRule="auto"/>
              <w:rPr>
                <w:rFonts w:asciiTheme="majorHAnsi" w:hAnsiTheme="majorHAnsi"/>
                <w:sz w:val="16"/>
                <w:szCs w:val="16"/>
              </w:rPr>
            </w:pPr>
            <w:r w:rsidRPr="006F5F07">
              <w:rPr>
                <w:rFonts w:asciiTheme="majorHAnsi" w:hAnsiTheme="majorHAnsi"/>
                <w:sz w:val="16"/>
                <w:szCs w:val="16"/>
              </w:rPr>
              <w:t>Began the process of analyzing aspirational peers across a broad array of characteristics.</w:t>
            </w:r>
          </w:p>
        </w:tc>
      </w:tr>
      <w:tr w:rsidR="006F5F07" w:rsidRPr="006F5F07" w14:paraId="30DCC610" w14:textId="77777777" w:rsidTr="00EB751A">
        <w:trPr>
          <w:trHeight w:val="350"/>
        </w:trPr>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14:paraId="138E1CFD" w14:textId="77777777" w:rsidR="00935377" w:rsidRPr="006F5F07" w:rsidRDefault="00935377" w:rsidP="004B3C6A">
            <w:pPr>
              <w:spacing w:after="0" w:line="240" w:lineRule="auto"/>
              <w:ind w:right="-18"/>
              <w:rPr>
                <w:rFonts w:asciiTheme="majorHAnsi" w:eastAsia="Times New Roman" w:hAnsiTheme="majorHAnsi" w:cs="Arial"/>
                <w:bCs/>
                <w:sz w:val="16"/>
                <w:szCs w:val="16"/>
              </w:rPr>
            </w:pPr>
          </w:p>
        </w:tc>
        <w:tc>
          <w:tcPr>
            <w:tcW w:w="2587" w:type="dxa"/>
            <w:tcBorders>
              <w:top w:val="single" w:sz="4" w:space="0" w:color="auto"/>
              <w:left w:val="single" w:sz="4" w:space="0" w:color="auto"/>
              <w:bottom w:val="single" w:sz="4" w:space="0" w:color="auto"/>
              <w:right w:val="single" w:sz="4" w:space="0" w:color="auto"/>
            </w:tcBorders>
            <w:shd w:val="clear" w:color="auto" w:fill="auto"/>
            <w:vAlign w:val="center"/>
          </w:tcPr>
          <w:p w14:paraId="4DFAD35A" w14:textId="28654BF2" w:rsidR="00935377" w:rsidRPr="006F5F07" w:rsidRDefault="00154B67" w:rsidP="00DD46D6">
            <w:pPr>
              <w:spacing w:after="0" w:line="240" w:lineRule="auto"/>
              <w:ind w:right="-18"/>
              <w:rPr>
                <w:rFonts w:asciiTheme="majorHAnsi" w:eastAsia="Times New Roman" w:hAnsiTheme="majorHAnsi" w:cs="Arial"/>
                <w:bCs/>
                <w:sz w:val="16"/>
                <w:szCs w:val="16"/>
              </w:rPr>
            </w:pPr>
            <w:r w:rsidRPr="006F5F07">
              <w:rPr>
                <w:rFonts w:asciiTheme="majorHAnsi" w:eastAsia="Times New Roman" w:hAnsiTheme="majorHAnsi" w:cs="Arial"/>
                <w:bCs/>
                <w:sz w:val="16"/>
                <w:szCs w:val="16"/>
              </w:rPr>
              <w:t>Library</w:t>
            </w:r>
          </w:p>
        </w:tc>
        <w:tc>
          <w:tcPr>
            <w:tcW w:w="7313" w:type="dxa"/>
            <w:tcBorders>
              <w:top w:val="single" w:sz="4" w:space="0" w:color="auto"/>
              <w:left w:val="single" w:sz="4" w:space="0" w:color="auto"/>
              <w:bottom w:val="single" w:sz="4" w:space="0" w:color="auto"/>
              <w:right w:val="single" w:sz="4" w:space="0" w:color="000000"/>
            </w:tcBorders>
            <w:shd w:val="clear" w:color="auto" w:fill="auto"/>
            <w:vAlign w:val="center"/>
          </w:tcPr>
          <w:p w14:paraId="2A8AFB70" w14:textId="1EFCD64D" w:rsidR="00935377" w:rsidRPr="006F5F07" w:rsidRDefault="00EB751A" w:rsidP="00EB751A">
            <w:pPr>
              <w:pStyle w:val="ListParagraph"/>
              <w:numPr>
                <w:ilvl w:val="0"/>
                <w:numId w:val="3"/>
              </w:numPr>
              <w:spacing w:after="0" w:line="240" w:lineRule="auto"/>
              <w:rPr>
                <w:rFonts w:asciiTheme="majorHAnsi" w:hAnsiTheme="majorHAnsi"/>
                <w:sz w:val="16"/>
                <w:szCs w:val="16"/>
              </w:rPr>
            </w:pPr>
            <w:r w:rsidRPr="006F5F07">
              <w:rPr>
                <w:rFonts w:asciiTheme="majorHAnsi" w:hAnsiTheme="majorHAnsi"/>
                <w:sz w:val="16"/>
                <w:szCs w:val="16"/>
              </w:rPr>
              <w:t>Library staff coordinated all planning and activities associated with the renovated library space.</w:t>
            </w:r>
          </w:p>
        </w:tc>
      </w:tr>
      <w:tr w:rsidR="006F5F07" w:rsidRPr="006F5F07" w14:paraId="6F67EB45" w14:textId="77777777" w:rsidTr="002B1F0A">
        <w:trPr>
          <w:trHeight w:val="593"/>
        </w:trPr>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14:paraId="7CA723DF" w14:textId="77777777" w:rsidR="00935377" w:rsidRPr="006F5F07" w:rsidRDefault="00935377" w:rsidP="004B3C6A">
            <w:pPr>
              <w:spacing w:after="0" w:line="240" w:lineRule="auto"/>
              <w:ind w:right="-18"/>
              <w:rPr>
                <w:rFonts w:asciiTheme="majorHAnsi" w:eastAsia="Times New Roman" w:hAnsiTheme="majorHAnsi" w:cs="Arial"/>
                <w:bCs/>
                <w:sz w:val="16"/>
                <w:szCs w:val="16"/>
              </w:rPr>
            </w:pPr>
          </w:p>
        </w:tc>
        <w:tc>
          <w:tcPr>
            <w:tcW w:w="2587" w:type="dxa"/>
            <w:tcBorders>
              <w:top w:val="single" w:sz="4" w:space="0" w:color="auto"/>
              <w:left w:val="single" w:sz="4" w:space="0" w:color="auto"/>
              <w:bottom w:val="single" w:sz="4" w:space="0" w:color="auto"/>
              <w:right w:val="single" w:sz="4" w:space="0" w:color="auto"/>
            </w:tcBorders>
            <w:shd w:val="clear" w:color="auto" w:fill="auto"/>
            <w:vAlign w:val="center"/>
          </w:tcPr>
          <w:p w14:paraId="33180BF6" w14:textId="511F52DD" w:rsidR="00935377" w:rsidRPr="006F5F07" w:rsidRDefault="00154B67" w:rsidP="00DD46D6">
            <w:pPr>
              <w:spacing w:after="0" w:line="240" w:lineRule="auto"/>
              <w:ind w:right="-18"/>
              <w:rPr>
                <w:rFonts w:asciiTheme="majorHAnsi" w:eastAsia="Times New Roman" w:hAnsiTheme="majorHAnsi" w:cs="Arial"/>
                <w:bCs/>
                <w:sz w:val="16"/>
                <w:szCs w:val="16"/>
              </w:rPr>
            </w:pPr>
            <w:r w:rsidRPr="006F5F07">
              <w:rPr>
                <w:rFonts w:asciiTheme="majorHAnsi" w:eastAsia="Times New Roman" w:hAnsiTheme="majorHAnsi" w:cs="Arial"/>
                <w:bCs/>
                <w:sz w:val="16"/>
                <w:szCs w:val="16"/>
              </w:rPr>
              <w:t>International Affairs</w:t>
            </w:r>
          </w:p>
        </w:tc>
        <w:tc>
          <w:tcPr>
            <w:tcW w:w="7313" w:type="dxa"/>
            <w:tcBorders>
              <w:top w:val="single" w:sz="4" w:space="0" w:color="auto"/>
              <w:left w:val="single" w:sz="4" w:space="0" w:color="auto"/>
              <w:bottom w:val="single" w:sz="4" w:space="0" w:color="auto"/>
              <w:right w:val="single" w:sz="4" w:space="0" w:color="000000"/>
            </w:tcBorders>
            <w:shd w:val="clear" w:color="auto" w:fill="auto"/>
            <w:vAlign w:val="center"/>
          </w:tcPr>
          <w:p w14:paraId="3C8FB036" w14:textId="01645569" w:rsidR="00935377" w:rsidRPr="006F5F07" w:rsidRDefault="002B1F0A" w:rsidP="002B1F0A">
            <w:pPr>
              <w:pStyle w:val="ListParagraph"/>
              <w:numPr>
                <w:ilvl w:val="0"/>
                <w:numId w:val="3"/>
              </w:numPr>
              <w:spacing w:after="0" w:line="240" w:lineRule="auto"/>
              <w:ind w:left="198" w:hanging="198"/>
              <w:rPr>
                <w:rFonts w:asciiTheme="majorHAnsi" w:hAnsiTheme="majorHAnsi"/>
                <w:sz w:val="16"/>
                <w:szCs w:val="16"/>
              </w:rPr>
            </w:pPr>
            <w:r w:rsidRPr="006F5F07">
              <w:rPr>
                <w:rFonts w:asciiTheme="majorHAnsi" w:hAnsiTheme="majorHAnsi"/>
                <w:sz w:val="16"/>
                <w:szCs w:val="16"/>
              </w:rPr>
              <w:t xml:space="preserve">OIA continued to work with international students, faculty and staff to </w:t>
            </w:r>
            <w:proofErr w:type="gramStart"/>
            <w:r w:rsidRPr="006F5F07">
              <w:rPr>
                <w:rFonts w:asciiTheme="majorHAnsi" w:hAnsiTheme="majorHAnsi"/>
                <w:sz w:val="16"/>
                <w:szCs w:val="16"/>
              </w:rPr>
              <w:t>advise</w:t>
            </w:r>
            <w:proofErr w:type="gramEnd"/>
            <w:r w:rsidRPr="006F5F07">
              <w:rPr>
                <w:rFonts w:asciiTheme="majorHAnsi" w:hAnsiTheme="majorHAnsi"/>
                <w:sz w:val="16"/>
                <w:szCs w:val="16"/>
              </w:rPr>
              <w:t xml:space="preserve"> on immigration issues.  The Office also focused on compliance with federal and state rules.</w:t>
            </w:r>
          </w:p>
        </w:tc>
      </w:tr>
    </w:tbl>
    <w:p w14:paraId="4155F66F" w14:textId="77777777" w:rsidR="006C4149" w:rsidRPr="006F5F07" w:rsidRDefault="006C4149"/>
    <w:sectPr w:rsidR="006C4149" w:rsidRPr="006F5F07" w:rsidSect="00E7268F">
      <w:headerReference w:type="even" r:id="rId8"/>
      <w:headerReference w:type="default" r:id="rId9"/>
      <w:footerReference w:type="even" r:id="rId10"/>
      <w:footerReference w:type="default" r:id="rId11"/>
      <w:headerReference w:type="first" r:id="rId12"/>
      <w:footerReference w:type="first" r:id="rId13"/>
      <w:pgSz w:w="15840" w:h="12240" w:orient="landscape"/>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B2CE9E" w14:textId="77777777" w:rsidR="00A1277E" w:rsidRDefault="00A1277E" w:rsidP="00855D82">
      <w:pPr>
        <w:spacing w:after="0" w:line="240" w:lineRule="auto"/>
      </w:pPr>
      <w:r>
        <w:separator/>
      </w:r>
    </w:p>
  </w:endnote>
  <w:endnote w:type="continuationSeparator" w:id="0">
    <w:p w14:paraId="73F62805" w14:textId="77777777" w:rsidR="00A1277E" w:rsidRDefault="00A1277E" w:rsidP="00855D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366B4C" w14:textId="77777777" w:rsidR="00A1277E" w:rsidRDefault="00A1277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06132C" w14:textId="77777777" w:rsidR="00A1277E" w:rsidRDefault="00A1277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951BC6" w14:textId="77777777" w:rsidR="00A1277E" w:rsidRDefault="00A127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4F6C30" w14:textId="77777777" w:rsidR="00A1277E" w:rsidRDefault="00A1277E" w:rsidP="00855D82">
      <w:pPr>
        <w:spacing w:after="0" w:line="240" w:lineRule="auto"/>
      </w:pPr>
      <w:r>
        <w:separator/>
      </w:r>
    </w:p>
  </w:footnote>
  <w:footnote w:type="continuationSeparator" w:id="0">
    <w:p w14:paraId="67B41C0F" w14:textId="77777777" w:rsidR="00A1277E" w:rsidRDefault="00A1277E" w:rsidP="00855D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2EF29A" w14:textId="66403F73" w:rsidR="00A1277E" w:rsidRDefault="00A1277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A7E859" w14:textId="65D98E98" w:rsidR="00A1277E" w:rsidRDefault="00A1277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285DDD" w14:textId="49CEFDA3" w:rsidR="00A1277E" w:rsidRDefault="00A1277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B35CEA"/>
    <w:multiLevelType w:val="hybridMultilevel"/>
    <w:tmpl w:val="DB7CD57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1453577"/>
    <w:multiLevelType w:val="hybridMultilevel"/>
    <w:tmpl w:val="9CF2802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5947DB"/>
    <w:multiLevelType w:val="hybridMultilevel"/>
    <w:tmpl w:val="5FDCDE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711A44"/>
    <w:multiLevelType w:val="hybridMultilevel"/>
    <w:tmpl w:val="745C513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9E355A9"/>
    <w:multiLevelType w:val="hybridMultilevel"/>
    <w:tmpl w:val="E5BE24F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8805D6"/>
    <w:multiLevelType w:val="hybridMultilevel"/>
    <w:tmpl w:val="486474C8"/>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B95269"/>
    <w:multiLevelType w:val="hybridMultilevel"/>
    <w:tmpl w:val="37D0712A"/>
    <w:lvl w:ilvl="0" w:tplc="04090001">
      <w:start w:val="1"/>
      <w:numFmt w:val="bullet"/>
      <w:lvlText w:val=""/>
      <w:lvlJc w:val="left"/>
      <w:pPr>
        <w:ind w:left="738" w:hanging="360"/>
      </w:pPr>
      <w:rPr>
        <w:rFonts w:ascii="Symbol" w:hAnsi="Symbol" w:hint="default"/>
      </w:rPr>
    </w:lvl>
    <w:lvl w:ilvl="1" w:tplc="04090003">
      <w:start w:val="1"/>
      <w:numFmt w:val="bullet"/>
      <w:lvlText w:val="o"/>
      <w:lvlJc w:val="left"/>
      <w:pPr>
        <w:ind w:left="1458" w:hanging="360"/>
      </w:pPr>
      <w:rPr>
        <w:rFonts w:ascii="Courier New" w:hAnsi="Courier New" w:hint="default"/>
      </w:rPr>
    </w:lvl>
    <w:lvl w:ilvl="2" w:tplc="04090005" w:tentative="1">
      <w:start w:val="1"/>
      <w:numFmt w:val="bullet"/>
      <w:lvlText w:val=""/>
      <w:lvlJc w:val="left"/>
      <w:pPr>
        <w:ind w:left="2178" w:hanging="360"/>
      </w:pPr>
      <w:rPr>
        <w:rFonts w:ascii="Wingdings" w:hAnsi="Wingdings" w:hint="default"/>
      </w:rPr>
    </w:lvl>
    <w:lvl w:ilvl="3" w:tplc="04090001" w:tentative="1">
      <w:start w:val="1"/>
      <w:numFmt w:val="bullet"/>
      <w:lvlText w:val=""/>
      <w:lvlJc w:val="left"/>
      <w:pPr>
        <w:ind w:left="2898" w:hanging="360"/>
      </w:pPr>
      <w:rPr>
        <w:rFonts w:ascii="Symbol" w:hAnsi="Symbol" w:hint="default"/>
      </w:rPr>
    </w:lvl>
    <w:lvl w:ilvl="4" w:tplc="04090003" w:tentative="1">
      <w:start w:val="1"/>
      <w:numFmt w:val="bullet"/>
      <w:lvlText w:val="o"/>
      <w:lvlJc w:val="left"/>
      <w:pPr>
        <w:ind w:left="3618" w:hanging="360"/>
      </w:pPr>
      <w:rPr>
        <w:rFonts w:ascii="Courier New" w:hAnsi="Courier New" w:hint="default"/>
      </w:rPr>
    </w:lvl>
    <w:lvl w:ilvl="5" w:tplc="04090005" w:tentative="1">
      <w:start w:val="1"/>
      <w:numFmt w:val="bullet"/>
      <w:lvlText w:val=""/>
      <w:lvlJc w:val="left"/>
      <w:pPr>
        <w:ind w:left="4338" w:hanging="360"/>
      </w:pPr>
      <w:rPr>
        <w:rFonts w:ascii="Wingdings" w:hAnsi="Wingdings" w:hint="default"/>
      </w:rPr>
    </w:lvl>
    <w:lvl w:ilvl="6" w:tplc="04090001" w:tentative="1">
      <w:start w:val="1"/>
      <w:numFmt w:val="bullet"/>
      <w:lvlText w:val=""/>
      <w:lvlJc w:val="left"/>
      <w:pPr>
        <w:ind w:left="5058" w:hanging="360"/>
      </w:pPr>
      <w:rPr>
        <w:rFonts w:ascii="Symbol" w:hAnsi="Symbol" w:hint="default"/>
      </w:rPr>
    </w:lvl>
    <w:lvl w:ilvl="7" w:tplc="04090003" w:tentative="1">
      <w:start w:val="1"/>
      <w:numFmt w:val="bullet"/>
      <w:lvlText w:val="o"/>
      <w:lvlJc w:val="left"/>
      <w:pPr>
        <w:ind w:left="5778" w:hanging="360"/>
      </w:pPr>
      <w:rPr>
        <w:rFonts w:ascii="Courier New" w:hAnsi="Courier New" w:hint="default"/>
      </w:rPr>
    </w:lvl>
    <w:lvl w:ilvl="8" w:tplc="04090005" w:tentative="1">
      <w:start w:val="1"/>
      <w:numFmt w:val="bullet"/>
      <w:lvlText w:val=""/>
      <w:lvlJc w:val="left"/>
      <w:pPr>
        <w:ind w:left="6498" w:hanging="360"/>
      </w:pPr>
      <w:rPr>
        <w:rFonts w:ascii="Wingdings" w:hAnsi="Wingdings" w:hint="default"/>
      </w:rPr>
    </w:lvl>
  </w:abstractNum>
  <w:abstractNum w:abstractNumId="7" w15:restartNumberingAfterBreak="0">
    <w:nsid w:val="41872B60"/>
    <w:multiLevelType w:val="hybridMultilevel"/>
    <w:tmpl w:val="6A1AE50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92C25C3"/>
    <w:multiLevelType w:val="hybridMultilevel"/>
    <w:tmpl w:val="60B0D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1"/>
  </w:num>
  <w:num w:numId="4">
    <w:abstractNumId w:val="3"/>
  </w:num>
  <w:num w:numId="5">
    <w:abstractNumId w:val="7"/>
  </w:num>
  <w:num w:numId="6">
    <w:abstractNumId w:val="5"/>
  </w:num>
  <w:num w:numId="7">
    <w:abstractNumId w:val="0"/>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149"/>
    <w:rsid w:val="00003563"/>
    <w:rsid w:val="00154B67"/>
    <w:rsid w:val="00174900"/>
    <w:rsid w:val="00285FD4"/>
    <w:rsid w:val="00286B67"/>
    <w:rsid w:val="002B1F0A"/>
    <w:rsid w:val="003107EA"/>
    <w:rsid w:val="00367707"/>
    <w:rsid w:val="003D489E"/>
    <w:rsid w:val="0041594F"/>
    <w:rsid w:val="004806DC"/>
    <w:rsid w:val="004B3C6A"/>
    <w:rsid w:val="005356EC"/>
    <w:rsid w:val="005A55D9"/>
    <w:rsid w:val="005D1ADD"/>
    <w:rsid w:val="00614B31"/>
    <w:rsid w:val="00667022"/>
    <w:rsid w:val="00683FD7"/>
    <w:rsid w:val="006923FB"/>
    <w:rsid w:val="006B656A"/>
    <w:rsid w:val="006C4149"/>
    <w:rsid w:val="006F5F07"/>
    <w:rsid w:val="00746F34"/>
    <w:rsid w:val="007915E9"/>
    <w:rsid w:val="007E0584"/>
    <w:rsid w:val="00855D82"/>
    <w:rsid w:val="008C26C6"/>
    <w:rsid w:val="00932C27"/>
    <w:rsid w:val="00935377"/>
    <w:rsid w:val="00981F92"/>
    <w:rsid w:val="0098492B"/>
    <w:rsid w:val="00992245"/>
    <w:rsid w:val="009B265F"/>
    <w:rsid w:val="009B666F"/>
    <w:rsid w:val="00A1277E"/>
    <w:rsid w:val="00A32ED8"/>
    <w:rsid w:val="00B32C72"/>
    <w:rsid w:val="00BF769E"/>
    <w:rsid w:val="00BF76E8"/>
    <w:rsid w:val="00C65CB0"/>
    <w:rsid w:val="00C955E1"/>
    <w:rsid w:val="00CC3668"/>
    <w:rsid w:val="00CF4B7B"/>
    <w:rsid w:val="00D43950"/>
    <w:rsid w:val="00D97D23"/>
    <w:rsid w:val="00DD46D6"/>
    <w:rsid w:val="00E009AB"/>
    <w:rsid w:val="00E272C1"/>
    <w:rsid w:val="00E60DA4"/>
    <w:rsid w:val="00E7268F"/>
    <w:rsid w:val="00E8382E"/>
    <w:rsid w:val="00EB751A"/>
    <w:rsid w:val="00F015E4"/>
    <w:rsid w:val="00F82590"/>
    <w:rsid w:val="00F97F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1F259346"/>
  <w14:defaultImageDpi w14:val="300"/>
  <w15:docId w15:val="{357FC211-81A9-4C17-955B-BBB501ED1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4149"/>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702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67022"/>
    <w:rPr>
      <w:rFonts w:ascii="Lucida Grande" w:hAnsi="Lucida Grande" w:cs="Lucida Grande"/>
      <w:sz w:val="18"/>
      <w:szCs w:val="18"/>
    </w:rPr>
  </w:style>
  <w:style w:type="paragraph" w:styleId="ListParagraph">
    <w:name w:val="List Paragraph"/>
    <w:basedOn w:val="Normal"/>
    <w:uiPriority w:val="34"/>
    <w:qFormat/>
    <w:rsid w:val="00D43950"/>
    <w:pPr>
      <w:ind w:left="720"/>
      <w:contextualSpacing/>
    </w:pPr>
  </w:style>
  <w:style w:type="paragraph" w:styleId="Header">
    <w:name w:val="header"/>
    <w:basedOn w:val="Normal"/>
    <w:link w:val="HeaderChar"/>
    <w:uiPriority w:val="99"/>
    <w:unhideWhenUsed/>
    <w:rsid w:val="00855D82"/>
    <w:pPr>
      <w:tabs>
        <w:tab w:val="center" w:pos="4320"/>
        <w:tab w:val="right" w:pos="8640"/>
      </w:tabs>
      <w:spacing w:after="0" w:line="240" w:lineRule="auto"/>
    </w:pPr>
  </w:style>
  <w:style w:type="character" w:customStyle="1" w:styleId="HeaderChar">
    <w:name w:val="Header Char"/>
    <w:basedOn w:val="DefaultParagraphFont"/>
    <w:link w:val="Header"/>
    <w:uiPriority w:val="99"/>
    <w:rsid w:val="00855D82"/>
    <w:rPr>
      <w:rFonts w:ascii="Calibri" w:eastAsia="Calibri" w:hAnsi="Calibri" w:cs="Times New Roman"/>
      <w:sz w:val="22"/>
      <w:szCs w:val="22"/>
    </w:rPr>
  </w:style>
  <w:style w:type="paragraph" w:styleId="Footer">
    <w:name w:val="footer"/>
    <w:basedOn w:val="Normal"/>
    <w:link w:val="FooterChar"/>
    <w:uiPriority w:val="99"/>
    <w:unhideWhenUsed/>
    <w:rsid w:val="00855D82"/>
    <w:pPr>
      <w:tabs>
        <w:tab w:val="center" w:pos="4320"/>
        <w:tab w:val="right" w:pos="8640"/>
      </w:tabs>
      <w:spacing w:after="0" w:line="240" w:lineRule="auto"/>
    </w:pPr>
  </w:style>
  <w:style w:type="character" w:customStyle="1" w:styleId="FooterChar">
    <w:name w:val="Footer Char"/>
    <w:basedOn w:val="DefaultParagraphFont"/>
    <w:link w:val="Footer"/>
    <w:uiPriority w:val="99"/>
    <w:rsid w:val="00855D82"/>
    <w:rPr>
      <w:rFonts w:ascii="Calibri" w:eastAsia="Calibri" w:hAnsi="Calibri" w:cs="Times New Roman"/>
      <w:sz w:val="22"/>
      <w:szCs w:val="22"/>
    </w:rPr>
  </w:style>
  <w:style w:type="table" w:styleId="TableGrid">
    <w:name w:val="Table Grid"/>
    <w:basedOn w:val="TableNormal"/>
    <w:uiPriority w:val="59"/>
    <w:rsid w:val="003107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A66125-1646-4F96-A0D4-0BE62BEE0F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547</TotalTime>
  <Pages>3</Pages>
  <Words>1270</Words>
  <Characters>7244</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UTHSC</Company>
  <LinksUpToDate>false</LinksUpToDate>
  <CharactersWithSpaces>8498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LORI GONZALEZ</dc:creator>
  <cp:lastModifiedBy>Occean, Nathalie Eleonide</cp:lastModifiedBy>
  <cp:revision>25</cp:revision>
  <cp:lastPrinted>2016-03-28T21:47:00Z</cp:lastPrinted>
  <dcterms:created xsi:type="dcterms:W3CDTF">2016-05-06T13:42:00Z</dcterms:created>
  <dcterms:modified xsi:type="dcterms:W3CDTF">2016-05-09T14:59:00Z</dcterms:modified>
</cp:coreProperties>
</file>